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C22E" w14:textId="3632F44F" w:rsidR="00944313" w:rsidRPr="00E26F1B" w:rsidRDefault="00EB71C1" w:rsidP="00E26F1B">
      <w:pPr>
        <w:jc w:val="center"/>
        <w:rPr>
          <w:rFonts w:ascii="Times New Roman" w:hAnsi="Times New Roman" w:cs="Times New Roman"/>
        </w:rPr>
      </w:pPr>
      <w:r>
        <w:rPr>
          <w:noProof/>
        </w:rPr>
        <w:drawing>
          <wp:inline distT="0" distB="0" distL="0" distR="0" wp14:anchorId="536BF9A9" wp14:editId="4CEFCF8E">
            <wp:extent cx="3933825" cy="1615245"/>
            <wp:effectExtent l="0" t="0" r="0" b="4445"/>
            <wp:docPr id="310666611" name="Slika 1" descr="Službena internet stranica Općine Bib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žbena internet stranica Općine Bibin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0939" cy="1622272"/>
                    </a:xfrm>
                    <a:prstGeom prst="rect">
                      <a:avLst/>
                    </a:prstGeom>
                    <a:noFill/>
                    <a:ln>
                      <a:noFill/>
                    </a:ln>
                  </pic:spPr>
                </pic:pic>
              </a:graphicData>
            </a:graphic>
          </wp:inline>
        </w:drawing>
      </w:r>
    </w:p>
    <w:p w14:paraId="7EC6EDEB" w14:textId="77777777" w:rsidR="00EB71C1" w:rsidRDefault="00EB71C1" w:rsidP="00944313">
      <w:pPr>
        <w:tabs>
          <w:tab w:val="left" w:pos="0"/>
        </w:tabs>
        <w:spacing w:before="120"/>
        <w:jc w:val="center"/>
        <w:rPr>
          <w:rFonts w:ascii="Times New Roman" w:hAnsi="Times New Roman" w:cs="Times New Roman"/>
          <w:b/>
          <w:i/>
        </w:rPr>
      </w:pPr>
    </w:p>
    <w:p w14:paraId="24FFF0A9" w14:textId="3C023DE3" w:rsidR="00944313" w:rsidRPr="00E26F1B" w:rsidRDefault="00EB71C1" w:rsidP="00944313">
      <w:pPr>
        <w:tabs>
          <w:tab w:val="left" w:pos="0"/>
        </w:tabs>
        <w:spacing w:before="120"/>
        <w:jc w:val="center"/>
        <w:rPr>
          <w:rFonts w:ascii="Times New Roman" w:hAnsi="Times New Roman" w:cs="Times New Roman"/>
          <w:b/>
          <w:i/>
        </w:rPr>
      </w:pPr>
      <w:r>
        <w:rPr>
          <w:rFonts w:ascii="Times New Roman" w:hAnsi="Times New Roman" w:cs="Times New Roman"/>
          <w:b/>
          <w:i/>
        </w:rPr>
        <w:t>Trg Tome Bulića 2</w:t>
      </w:r>
      <w:r w:rsidR="00944313" w:rsidRPr="00E26F1B">
        <w:rPr>
          <w:rFonts w:ascii="Times New Roman" w:hAnsi="Times New Roman" w:cs="Times New Roman"/>
          <w:b/>
          <w:i/>
        </w:rPr>
        <w:t>, 2320</w:t>
      </w:r>
      <w:r>
        <w:rPr>
          <w:rFonts w:ascii="Times New Roman" w:hAnsi="Times New Roman" w:cs="Times New Roman"/>
          <w:b/>
          <w:i/>
        </w:rPr>
        <w:t>5</w:t>
      </w:r>
      <w:r w:rsidR="00944313" w:rsidRPr="00E26F1B">
        <w:rPr>
          <w:rFonts w:ascii="Times New Roman" w:hAnsi="Times New Roman" w:cs="Times New Roman"/>
          <w:b/>
          <w:i/>
        </w:rPr>
        <w:t xml:space="preserve"> </w:t>
      </w:r>
      <w:r>
        <w:rPr>
          <w:rFonts w:ascii="Times New Roman" w:hAnsi="Times New Roman" w:cs="Times New Roman"/>
          <w:b/>
          <w:i/>
        </w:rPr>
        <w:t>Bibinje</w:t>
      </w:r>
    </w:p>
    <w:p w14:paraId="09C04483" w14:textId="77777777" w:rsidR="00944313" w:rsidRPr="00E26F1B" w:rsidRDefault="00944313" w:rsidP="00944313">
      <w:pPr>
        <w:tabs>
          <w:tab w:val="left" w:pos="5400"/>
        </w:tabs>
        <w:spacing w:before="120"/>
        <w:jc w:val="center"/>
        <w:rPr>
          <w:rFonts w:ascii="Times New Roman" w:hAnsi="Times New Roman" w:cs="Times New Roman"/>
          <w:sz w:val="24"/>
        </w:rPr>
      </w:pPr>
    </w:p>
    <w:p w14:paraId="30110326" w14:textId="77777777" w:rsidR="00944313" w:rsidRPr="00E26F1B" w:rsidRDefault="00944313" w:rsidP="00944313">
      <w:pPr>
        <w:tabs>
          <w:tab w:val="left" w:pos="5400"/>
        </w:tabs>
        <w:spacing w:before="120"/>
        <w:rPr>
          <w:rFonts w:ascii="Times New Roman" w:hAnsi="Times New Roman" w:cs="Times New Roman"/>
          <w:sz w:val="24"/>
        </w:rPr>
      </w:pPr>
    </w:p>
    <w:p w14:paraId="17B28D11" w14:textId="020931EB" w:rsidR="00944313" w:rsidRPr="00E26F1B" w:rsidRDefault="008224ED" w:rsidP="00944313">
      <w:pPr>
        <w:tabs>
          <w:tab w:val="left" w:pos="5400"/>
        </w:tabs>
        <w:spacing w:before="120"/>
        <w:jc w:val="center"/>
        <w:rPr>
          <w:rFonts w:ascii="Times New Roman" w:hAnsi="Times New Roman" w:cs="Times New Roman"/>
          <w:b/>
          <w:sz w:val="28"/>
          <w:szCs w:val="28"/>
        </w:rPr>
      </w:pPr>
      <w:r w:rsidRPr="00E26F1B">
        <w:rPr>
          <w:rFonts w:ascii="Times New Roman" w:hAnsi="Times New Roman" w:cs="Times New Roman"/>
          <w:b/>
          <w:sz w:val="28"/>
          <w:szCs w:val="28"/>
        </w:rPr>
        <w:t xml:space="preserve">Ev.br: </w:t>
      </w:r>
      <w:r w:rsidR="00EB71C1">
        <w:rPr>
          <w:rFonts w:ascii="Times New Roman" w:hAnsi="Times New Roman" w:cs="Times New Roman"/>
          <w:b/>
          <w:sz w:val="28"/>
          <w:szCs w:val="28"/>
        </w:rPr>
        <w:t>JN 31/26</w:t>
      </w:r>
    </w:p>
    <w:p w14:paraId="37DA8ADC" w14:textId="77777777" w:rsidR="00944313" w:rsidRPr="00E26F1B" w:rsidRDefault="00944313" w:rsidP="00944313">
      <w:pPr>
        <w:tabs>
          <w:tab w:val="left" w:pos="5400"/>
        </w:tabs>
        <w:spacing w:before="120"/>
        <w:rPr>
          <w:rFonts w:ascii="Times New Roman" w:hAnsi="Times New Roman" w:cs="Times New Roman"/>
          <w:sz w:val="24"/>
        </w:rPr>
      </w:pPr>
    </w:p>
    <w:p w14:paraId="560DF0EA" w14:textId="77777777" w:rsidR="00944313" w:rsidRPr="00E26F1B" w:rsidRDefault="00944313" w:rsidP="00944313">
      <w:pPr>
        <w:tabs>
          <w:tab w:val="left" w:pos="5400"/>
        </w:tabs>
        <w:spacing w:before="120"/>
        <w:rPr>
          <w:rFonts w:ascii="Times New Roman" w:hAnsi="Times New Roman" w:cs="Times New Roman"/>
          <w:sz w:val="24"/>
        </w:rPr>
      </w:pPr>
    </w:p>
    <w:p w14:paraId="6FE0166C" w14:textId="77777777" w:rsidR="00944313" w:rsidRPr="00E26F1B" w:rsidRDefault="00944313" w:rsidP="00944313">
      <w:pPr>
        <w:tabs>
          <w:tab w:val="left" w:pos="5400"/>
        </w:tabs>
        <w:spacing w:before="120"/>
        <w:rPr>
          <w:rFonts w:ascii="Times New Roman" w:hAnsi="Times New Roman" w:cs="Times New Roman"/>
          <w:sz w:val="28"/>
          <w:szCs w:val="28"/>
        </w:rPr>
      </w:pPr>
    </w:p>
    <w:p w14:paraId="149A0328" w14:textId="61DAF1EA" w:rsidR="009406DF" w:rsidRPr="00E26F1B" w:rsidRDefault="00944313" w:rsidP="00E26F1B">
      <w:pPr>
        <w:jc w:val="center"/>
        <w:rPr>
          <w:rFonts w:ascii="Times New Roman" w:hAnsi="Times New Roman" w:cs="Times New Roman"/>
          <w:b/>
          <w:bCs/>
          <w:sz w:val="28"/>
          <w:szCs w:val="28"/>
        </w:rPr>
      </w:pPr>
      <w:r w:rsidRPr="00E26F1B">
        <w:rPr>
          <w:rFonts w:ascii="Times New Roman" w:hAnsi="Times New Roman" w:cs="Times New Roman"/>
          <w:b/>
          <w:bCs/>
          <w:sz w:val="28"/>
          <w:szCs w:val="28"/>
        </w:rPr>
        <w:t>DOKUMENTACIJA ZA NADMETANJE</w:t>
      </w:r>
    </w:p>
    <w:p w14:paraId="477EE400" w14:textId="77777777" w:rsidR="009406DF" w:rsidRPr="00E26F1B" w:rsidRDefault="009406DF" w:rsidP="009406DF">
      <w:pPr>
        <w:rPr>
          <w:rFonts w:ascii="Times New Roman" w:hAnsi="Times New Roman" w:cs="Times New Roman"/>
        </w:rPr>
      </w:pPr>
    </w:p>
    <w:p w14:paraId="5442A6A1" w14:textId="068CA87C" w:rsidR="00944313" w:rsidRPr="00E26F1B" w:rsidRDefault="00EB71C1" w:rsidP="00944313">
      <w:pPr>
        <w:tabs>
          <w:tab w:val="left" w:pos="5400"/>
        </w:tabs>
        <w:spacing w:before="120"/>
        <w:jc w:val="center"/>
        <w:rPr>
          <w:rFonts w:ascii="Times New Roman" w:hAnsi="Times New Roman" w:cs="Times New Roman"/>
          <w:sz w:val="28"/>
        </w:rPr>
      </w:pPr>
      <w:r w:rsidRPr="00EB71C1">
        <w:rPr>
          <w:rFonts w:ascii="Times New Roman" w:eastAsia="Times New Roman" w:hAnsi="Times New Roman" w:cs="Times New Roman"/>
          <w:b/>
          <w:sz w:val="28"/>
          <w:szCs w:val="28"/>
        </w:rPr>
        <w:t>Edukacija-korištenje interneta i povećanje informatičke pismenosti u okviru Projekta razvoja širokopojasne infrastrukture na području Općine Bibinje i Zemunik Donji</w:t>
      </w:r>
    </w:p>
    <w:p w14:paraId="1BFF54B1" w14:textId="77777777" w:rsidR="00944313" w:rsidRPr="00E26F1B" w:rsidRDefault="00944313" w:rsidP="00944313">
      <w:pPr>
        <w:tabs>
          <w:tab w:val="left" w:pos="5400"/>
        </w:tabs>
        <w:spacing w:before="120"/>
        <w:jc w:val="center"/>
        <w:rPr>
          <w:rFonts w:ascii="Times New Roman" w:hAnsi="Times New Roman" w:cs="Times New Roman"/>
          <w:sz w:val="28"/>
        </w:rPr>
      </w:pPr>
    </w:p>
    <w:p w14:paraId="2D60DADA" w14:textId="1068E485" w:rsidR="00944313" w:rsidRPr="00E26F1B" w:rsidRDefault="00944313" w:rsidP="00944313">
      <w:pPr>
        <w:tabs>
          <w:tab w:val="left" w:pos="5400"/>
        </w:tabs>
        <w:spacing w:before="120"/>
        <w:jc w:val="center"/>
        <w:rPr>
          <w:rFonts w:ascii="Times New Roman" w:hAnsi="Times New Roman" w:cs="Times New Roman"/>
          <w:sz w:val="28"/>
        </w:rPr>
      </w:pPr>
    </w:p>
    <w:p w14:paraId="0FCB31EE" w14:textId="77777777" w:rsidR="00ED5523" w:rsidRDefault="00ED5523" w:rsidP="00EB71C1">
      <w:pPr>
        <w:tabs>
          <w:tab w:val="left" w:pos="5400"/>
        </w:tabs>
        <w:spacing w:before="120"/>
        <w:rPr>
          <w:rFonts w:ascii="Times New Roman" w:hAnsi="Times New Roman" w:cs="Times New Roman"/>
          <w:sz w:val="28"/>
        </w:rPr>
      </w:pPr>
    </w:p>
    <w:p w14:paraId="3EFA8328" w14:textId="77777777" w:rsidR="00E26F1B" w:rsidRPr="00E26F1B" w:rsidRDefault="00E26F1B" w:rsidP="00944313">
      <w:pPr>
        <w:tabs>
          <w:tab w:val="left" w:pos="5400"/>
        </w:tabs>
        <w:spacing w:before="120"/>
        <w:jc w:val="center"/>
        <w:rPr>
          <w:rFonts w:ascii="Times New Roman" w:hAnsi="Times New Roman" w:cs="Times New Roman"/>
          <w:sz w:val="28"/>
        </w:rPr>
      </w:pPr>
    </w:p>
    <w:p w14:paraId="5D68D855" w14:textId="77777777" w:rsidR="00E26F1B" w:rsidRPr="00E26F1B" w:rsidRDefault="00E26F1B" w:rsidP="00944313">
      <w:pPr>
        <w:tabs>
          <w:tab w:val="left" w:pos="5400"/>
        </w:tabs>
        <w:spacing w:before="120"/>
        <w:jc w:val="center"/>
        <w:rPr>
          <w:rFonts w:ascii="Times New Roman" w:hAnsi="Times New Roman" w:cs="Times New Roman"/>
          <w:sz w:val="28"/>
        </w:rPr>
      </w:pPr>
    </w:p>
    <w:p w14:paraId="77B89AC9" w14:textId="1B8B21B5" w:rsidR="00944313" w:rsidRDefault="0018320C" w:rsidP="00944313">
      <w:pPr>
        <w:tabs>
          <w:tab w:val="left" w:pos="5400"/>
        </w:tabs>
        <w:spacing w:before="120"/>
        <w:jc w:val="center"/>
        <w:rPr>
          <w:rFonts w:ascii="Times New Roman" w:hAnsi="Times New Roman" w:cs="Times New Roman"/>
          <w:sz w:val="24"/>
          <w:szCs w:val="24"/>
        </w:rPr>
      </w:pPr>
      <w:r>
        <w:rPr>
          <w:rFonts w:ascii="Times New Roman" w:hAnsi="Times New Roman" w:cs="Times New Roman"/>
          <w:sz w:val="24"/>
          <w:szCs w:val="24"/>
        </w:rPr>
        <w:t>Bibinje</w:t>
      </w:r>
      <w:r w:rsidR="00C041A0" w:rsidRPr="00E26F1B">
        <w:rPr>
          <w:rFonts w:ascii="Times New Roman" w:hAnsi="Times New Roman" w:cs="Times New Roman"/>
          <w:sz w:val="24"/>
          <w:szCs w:val="24"/>
        </w:rPr>
        <w:t xml:space="preserve">, </w:t>
      </w:r>
      <w:r w:rsidR="008E1439">
        <w:rPr>
          <w:rFonts w:ascii="Times New Roman" w:hAnsi="Times New Roman" w:cs="Times New Roman"/>
          <w:sz w:val="24"/>
          <w:szCs w:val="24"/>
        </w:rPr>
        <w:t xml:space="preserve">27. </w:t>
      </w:r>
      <w:r w:rsidR="00E26F1B" w:rsidRPr="00E26F1B">
        <w:rPr>
          <w:rFonts w:ascii="Times New Roman" w:hAnsi="Times New Roman" w:cs="Times New Roman"/>
          <w:sz w:val="24"/>
          <w:szCs w:val="24"/>
        </w:rPr>
        <w:t>ožujak</w:t>
      </w:r>
      <w:r w:rsidR="00C041A0" w:rsidRPr="00E26F1B">
        <w:rPr>
          <w:rFonts w:ascii="Times New Roman" w:hAnsi="Times New Roman" w:cs="Times New Roman"/>
          <w:sz w:val="24"/>
          <w:szCs w:val="24"/>
        </w:rPr>
        <w:t xml:space="preserve"> 20</w:t>
      </w:r>
      <w:r w:rsidR="00D42BE0" w:rsidRPr="00E26F1B">
        <w:rPr>
          <w:rFonts w:ascii="Times New Roman" w:hAnsi="Times New Roman" w:cs="Times New Roman"/>
          <w:sz w:val="24"/>
          <w:szCs w:val="24"/>
        </w:rPr>
        <w:t>2</w:t>
      </w:r>
      <w:r w:rsidR="009406DF" w:rsidRPr="00E26F1B">
        <w:rPr>
          <w:rFonts w:ascii="Times New Roman" w:hAnsi="Times New Roman" w:cs="Times New Roman"/>
          <w:sz w:val="24"/>
          <w:szCs w:val="24"/>
        </w:rPr>
        <w:t>6</w:t>
      </w:r>
      <w:r w:rsidR="00944313" w:rsidRPr="00E26F1B">
        <w:rPr>
          <w:rFonts w:ascii="Times New Roman" w:hAnsi="Times New Roman" w:cs="Times New Roman"/>
          <w:sz w:val="24"/>
          <w:szCs w:val="24"/>
        </w:rPr>
        <w:t>.</w:t>
      </w:r>
      <w:r w:rsidR="00E26F1B" w:rsidRPr="00E26F1B">
        <w:rPr>
          <w:rFonts w:ascii="Times New Roman" w:hAnsi="Times New Roman" w:cs="Times New Roman"/>
          <w:sz w:val="24"/>
          <w:szCs w:val="24"/>
        </w:rPr>
        <w:t xml:space="preserve"> </w:t>
      </w:r>
      <w:r w:rsidR="00944313" w:rsidRPr="00E26F1B">
        <w:rPr>
          <w:rFonts w:ascii="Times New Roman" w:hAnsi="Times New Roman" w:cs="Times New Roman"/>
          <w:sz w:val="24"/>
          <w:szCs w:val="24"/>
        </w:rPr>
        <w:t>g.</w:t>
      </w:r>
    </w:p>
    <w:p w14:paraId="04133AA7" w14:textId="77777777" w:rsidR="00EB71C1" w:rsidRDefault="00EB71C1" w:rsidP="00944313">
      <w:pPr>
        <w:tabs>
          <w:tab w:val="left" w:pos="5400"/>
        </w:tabs>
        <w:spacing w:before="120"/>
        <w:jc w:val="center"/>
        <w:rPr>
          <w:rFonts w:ascii="Times New Roman" w:hAnsi="Times New Roman" w:cs="Times New Roman"/>
          <w:sz w:val="24"/>
          <w:szCs w:val="24"/>
        </w:rPr>
      </w:pPr>
    </w:p>
    <w:p w14:paraId="68D39A34" w14:textId="77777777" w:rsidR="00814586" w:rsidRDefault="00814586" w:rsidP="00FC5F7C">
      <w:pPr>
        <w:pBdr>
          <w:bottom w:val="single" w:sz="6" w:space="1" w:color="auto"/>
        </w:pBdr>
        <w:spacing w:before="0" w:line="240" w:lineRule="auto"/>
        <w:rPr>
          <w:rFonts w:ascii="Times New Roman" w:hAnsi="Times New Roman" w:cs="Times New Roman"/>
          <w:sz w:val="24"/>
          <w:szCs w:val="24"/>
        </w:rPr>
      </w:pPr>
    </w:p>
    <w:p w14:paraId="7000C32D" w14:textId="77777777" w:rsidR="00EB71C1" w:rsidRPr="00E26F1B" w:rsidRDefault="00EB71C1" w:rsidP="00FC5F7C">
      <w:pPr>
        <w:pBdr>
          <w:bottom w:val="single" w:sz="6" w:space="1" w:color="auto"/>
        </w:pBdr>
        <w:spacing w:before="0" w:line="240" w:lineRule="auto"/>
        <w:rPr>
          <w:rFonts w:ascii="Times New Roman" w:hAnsi="Times New Roman" w:cs="Times New Roman"/>
          <w:b/>
          <w:iCs/>
          <w:sz w:val="24"/>
          <w:szCs w:val="24"/>
        </w:rPr>
      </w:pPr>
    </w:p>
    <w:p w14:paraId="7BF33FDE" w14:textId="4C4EC3EB" w:rsidR="001415C3" w:rsidRPr="00E26F1B" w:rsidRDefault="002D5FD6" w:rsidP="00FC5F7C">
      <w:pPr>
        <w:pBdr>
          <w:bottom w:val="single" w:sz="6" w:space="1" w:color="auto"/>
        </w:pBdr>
        <w:spacing w:before="0" w:line="240" w:lineRule="auto"/>
        <w:rPr>
          <w:rFonts w:ascii="Times New Roman" w:hAnsi="Times New Roman" w:cs="Times New Roman"/>
          <w:b/>
          <w:iCs/>
          <w:sz w:val="24"/>
          <w:szCs w:val="24"/>
        </w:rPr>
      </w:pPr>
      <w:r w:rsidRPr="00E26F1B">
        <w:rPr>
          <w:rFonts w:ascii="Times New Roman" w:hAnsi="Times New Roman" w:cs="Times New Roman"/>
          <w:b/>
          <w:iCs/>
          <w:sz w:val="24"/>
          <w:szCs w:val="24"/>
        </w:rPr>
        <w:lastRenderedPageBreak/>
        <w:t>1.</w:t>
      </w:r>
      <w:r w:rsidR="001415C3" w:rsidRPr="00E26F1B">
        <w:rPr>
          <w:rFonts w:ascii="Times New Roman" w:hAnsi="Times New Roman" w:cs="Times New Roman"/>
          <w:b/>
          <w:iCs/>
          <w:sz w:val="24"/>
          <w:szCs w:val="24"/>
        </w:rPr>
        <w:t>OPĆI PODACI</w:t>
      </w:r>
    </w:p>
    <w:p w14:paraId="3DE611AC" w14:textId="77777777" w:rsidR="001415C3" w:rsidRPr="00E26F1B" w:rsidRDefault="001415C3" w:rsidP="00FC5F7C">
      <w:pPr>
        <w:pBdr>
          <w:bottom w:val="single" w:sz="6" w:space="1" w:color="auto"/>
        </w:pBdr>
        <w:spacing w:before="0" w:line="240" w:lineRule="auto"/>
        <w:rPr>
          <w:rFonts w:ascii="Times New Roman" w:hAnsi="Times New Roman" w:cs="Times New Roman"/>
          <w:b/>
          <w:i/>
          <w:iCs/>
          <w:sz w:val="24"/>
          <w:szCs w:val="24"/>
        </w:rPr>
      </w:pPr>
    </w:p>
    <w:p w14:paraId="3E40CE39" w14:textId="2BE2B92F" w:rsidR="001415C3" w:rsidRPr="00E26F1B" w:rsidRDefault="001415C3" w:rsidP="00FC5F7C">
      <w:pPr>
        <w:pBdr>
          <w:bottom w:val="single" w:sz="6" w:space="1" w:color="auto"/>
        </w:pBdr>
        <w:spacing w:before="0" w:line="240" w:lineRule="auto"/>
        <w:rPr>
          <w:rFonts w:ascii="Times New Roman" w:hAnsi="Times New Roman" w:cs="Times New Roman"/>
          <w:b/>
          <w:iCs/>
          <w:sz w:val="24"/>
          <w:szCs w:val="24"/>
        </w:rPr>
      </w:pPr>
      <w:r w:rsidRPr="00E26F1B">
        <w:rPr>
          <w:rFonts w:ascii="Times New Roman" w:hAnsi="Times New Roman" w:cs="Times New Roman"/>
          <w:b/>
          <w:iCs/>
          <w:sz w:val="24"/>
          <w:szCs w:val="24"/>
        </w:rPr>
        <w:t xml:space="preserve">Naručitelj: </w:t>
      </w:r>
      <w:r w:rsidR="00EB71C1">
        <w:rPr>
          <w:rFonts w:ascii="Times New Roman" w:hAnsi="Times New Roman" w:cs="Times New Roman"/>
          <w:iCs/>
          <w:sz w:val="24"/>
          <w:szCs w:val="24"/>
        </w:rPr>
        <w:t>Općina Bibinje</w:t>
      </w:r>
      <w:r w:rsidRPr="00E26F1B">
        <w:rPr>
          <w:rFonts w:ascii="Times New Roman" w:hAnsi="Times New Roman" w:cs="Times New Roman"/>
          <w:iCs/>
          <w:sz w:val="24"/>
          <w:szCs w:val="24"/>
        </w:rPr>
        <w:t xml:space="preserve">, </w:t>
      </w:r>
      <w:r w:rsidR="00EB71C1">
        <w:rPr>
          <w:rFonts w:ascii="Times New Roman" w:hAnsi="Times New Roman" w:cs="Times New Roman"/>
          <w:iCs/>
          <w:sz w:val="24"/>
          <w:szCs w:val="24"/>
        </w:rPr>
        <w:t>Trg Tome Bulića 2,</w:t>
      </w:r>
      <w:r w:rsidRPr="00E26F1B">
        <w:rPr>
          <w:rFonts w:ascii="Times New Roman" w:hAnsi="Times New Roman" w:cs="Times New Roman"/>
          <w:iCs/>
          <w:sz w:val="24"/>
          <w:szCs w:val="24"/>
        </w:rPr>
        <w:t xml:space="preserve"> 2320</w:t>
      </w:r>
      <w:r w:rsidR="00EB71C1">
        <w:rPr>
          <w:rFonts w:ascii="Times New Roman" w:hAnsi="Times New Roman" w:cs="Times New Roman"/>
          <w:iCs/>
          <w:sz w:val="24"/>
          <w:szCs w:val="24"/>
        </w:rPr>
        <w:t>5</w:t>
      </w:r>
      <w:r w:rsidRPr="00E26F1B">
        <w:rPr>
          <w:rFonts w:ascii="Times New Roman" w:hAnsi="Times New Roman" w:cs="Times New Roman"/>
          <w:iCs/>
          <w:sz w:val="24"/>
          <w:szCs w:val="24"/>
        </w:rPr>
        <w:t xml:space="preserve"> </w:t>
      </w:r>
      <w:r w:rsidR="00EB71C1">
        <w:rPr>
          <w:rFonts w:ascii="Times New Roman" w:hAnsi="Times New Roman" w:cs="Times New Roman"/>
          <w:iCs/>
          <w:sz w:val="24"/>
          <w:szCs w:val="24"/>
        </w:rPr>
        <w:t>Bibinje</w:t>
      </w:r>
      <w:r w:rsidR="0018320C">
        <w:rPr>
          <w:rFonts w:ascii="Times New Roman" w:hAnsi="Times New Roman" w:cs="Times New Roman"/>
          <w:iCs/>
          <w:sz w:val="24"/>
          <w:szCs w:val="24"/>
        </w:rPr>
        <w:t>,</w:t>
      </w:r>
      <w:r w:rsidRPr="00E26F1B">
        <w:rPr>
          <w:rFonts w:ascii="Times New Roman" w:hAnsi="Times New Roman" w:cs="Times New Roman"/>
          <w:iCs/>
          <w:sz w:val="24"/>
          <w:szCs w:val="24"/>
        </w:rPr>
        <w:t xml:space="preserve"> OIB; </w:t>
      </w:r>
      <w:r w:rsidR="0018320C" w:rsidRPr="0018320C">
        <w:rPr>
          <w:rFonts w:ascii="Times New Roman" w:hAnsi="Times New Roman" w:cs="Times New Roman"/>
          <w:iCs/>
          <w:sz w:val="24"/>
          <w:szCs w:val="24"/>
        </w:rPr>
        <w:t>61803800042</w:t>
      </w:r>
      <w:r w:rsidRPr="00E26F1B">
        <w:rPr>
          <w:rFonts w:ascii="Times New Roman" w:hAnsi="Times New Roman" w:cs="Times New Roman"/>
          <w:b/>
          <w:iCs/>
          <w:sz w:val="24"/>
          <w:szCs w:val="24"/>
        </w:rPr>
        <w:t xml:space="preserve">, </w:t>
      </w:r>
      <w:r w:rsidRPr="00E26F1B">
        <w:rPr>
          <w:rFonts w:ascii="Times New Roman" w:hAnsi="Times New Roman" w:cs="Times New Roman"/>
          <w:iCs/>
          <w:sz w:val="24"/>
          <w:szCs w:val="24"/>
        </w:rPr>
        <w:t>Tel: 023/</w:t>
      </w:r>
      <w:r w:rsidR="0018320C">
        <w:rPr>
          <w:rFonts w:ascii="Times New Roman" w:hAnsi="Times New Roman" w:cs="Times New Roman"/>
          <w:iCs/>
          <w:sz w:val="24"/>
          <w:szCs w:val="24"/>
        </w:rPr>
        <w:t>261</w:t>
      </w:r>
      <w:r w:rsidRPr="00E26F1B">
        <w:rPr>
          <w:rFonts w:ascii="Times New Roman" w:hAnsi="Times New Roman" w:cs="Times New Roman"/>
          <w:iCs/>
          <w:sz w:val="24"/>
          <w:szCs w:val="24"/>
        </w:rPr>
        <w:t>-</w:t>
      </w:r>
      <w:r w:rsidR="0018320C">
        <w:rPr>
          <w:rFonts w:ascii="Times New Roman" w:hAnsi="Times New Roman" w:cs="Times New Roman"/>
          <w:iCs/>
          <w:sz w:val="24"/>
          <w:szCs w:val="24"/>
        </w:rPr>
        <w:t>166</w:t>
      </w:r>
      <w:r w:rsidRPr="00E26F1B">
        <w:rPr>
          <w:rFonts w:ascii="Times New Roman" w:hAnsi="Times New Roman" w:cs="Times New Roman"/>
          <w:iCs/>
          <w:sz w:val="24"/>
          <w:szCs w:val="24"/>
        </w:rPr>
        <w:t>,</w:t>
      </w:r>
      <w:r w:rsidRPr="00E26F1B">
        <w:rPr>
          <w:rFonts w:ascii="Times New Roman" w:hAnsi="Times New Roman" w:cs="Times New Roman"/>
          <w:sz w:val="24"/>
          <w:szCs w:val="24"/>
        </w:rPr>
        <w:t xml:space="preserve"> e-mail: </w:t>
      </w:r>
      <w:hyperlink r:id="rId8" w:history="1">
        <w:r w:rsidR="0018320C" w:rsidRPr="000F568E">
          <w:rPr>
            <w:rStyle w:val="Hiperveza"/>
            <w:rFonts w:ascii="Times New Roman" w:hAnsi="Times New Roman" w:cs="Times New Roman"/>
            <w:sz w:val="24"/>
            <w:szCs w:val="24"/>
          </w:rPr>
          <w:t>pisarnica@bibinje.hr</w:t>
        </w:r>
      </w:hyperlink>
      <w:r w:rsidR="007B6717" w:rsidRPr="00E26F1B">
        <w:rPr>
          <w:rFonts w:ascii="Times New Roman" w:hAnsi="Times New Roman" w:cs="Times New Roman"/>
          <w:sz w:val="24"/>
          <w:szCs w:val="24"/>
        </w:rPr>
        <w:t xml:space="preserve"> </w:t>
      </w:r>
    </w:p>
    <w:p w14:paraId="57343945" w14:textId="77777777" w:rsidR="001415C3" w:rsidRPr="00E26F1B" w:rsidRDefault="001415C3" w:rsidP="00FC5F7C">
      <w:pPr>
        <w:pStyle w:val="t-98-2"/>
        <w:spacing w:before="0" w:after="0"/>
        <w:jc w:val="both"/>
        <w:rPr>
          <w:b/>
          <w:szCs w:val="24"/>
          <w:lang w:val="hr-HR"/>
        </w:rPr>
      </w:pPr>
    </w:p>
    <w:p w14:paraId="098600BC" w14:textId="6C1E9A4C" w:rsidR="001415C3" w:rsidRPr="00E26F1B" w:rsidRDefault="001415C3" w:rsidP="00FC5F7C">
      <w:pPr>
        <w:pStyle w:val="t-98-2"/>
        <w:spacing w:before="0" w:after="0"/>
        <w:jc w:val="both"/>
        <w:rPr>
          <w:b/>
          <w:szCs w:val="24"/>
          <w:lang w:val="hr-HR"/>
        </w:rPr>
      </w:pPr>
      <w:r w:rsidRPr="00E26F1B">
        <w:rPr>
          <w:b/>
          <w:szCs w:val="24"/>
          <w:lang w:val="hr-HR"/>
        </w:rPr>
        <w:t>Osoba ili služba zadužena za komunikaciju s ponuditeljima:</w:t>
      </w:r>
    </w:p>
    <w:p w14:paraId="74D6D8A7" w14:textId="3C705914" w:rsidR="001415C3" w:rsidRPr="00E26F1B" w:rsidRDefault="001415C3" w:rsidP="00FC5F7C">
      <w:pPr>
        <w:pStyle w:val="t-98-2"/>
        <w:spacing w:before="0" w:after="0"/>
        <w:jc w:val="both"/>
        <w:rPr>
          <w:szCs w:val="24"/>
          <w:lang w:val="hr-HR"/>
        </w:rPr>
      </w:pPr>
      <w:r w:rsidRPr="00E26F1B">
        <w:rPr>
          <w:szCs w:val="24"/>
          <w:lang w:val="hr-HR"/>
        </w:rPr>
        <w:t xml:space="preserve">Potrebne dodatne obavijesti o predmetu nabave i predmetnom nabavom mogu se dobiti u Općini </w:t>
      </w:r>
      <w:r w:rsidR="0018320C">
        <w:rPr>
          <w:szCs w:val="24"/>
          <w:lang w:val="hr-HR"/>
        </w:rPr>
        <w:t>Bibinje</w:t>
      </w:r>
      <w:r w:rsidRPr="00E26F1B">
        <w:rPr>
          <w:szCs w:val="24"/>
          <w:lang w:val="hr-HR"/>
        </w:rPr>
        <w:t>,</w:t>
      </w:r>
      <w:r w:rsidR="00551B13" w:rsidRPr="00E26F1B">
        <w:rPr>
          <w:szCs w:val="24"/>
          <w:lang w:val="hr-HR"/>
        </w:rPr>
        <w:t xml:space="preserve"> </w:t>
      </w:r>
      <w:r w:rsidR="0018320C" w:rsidRPr="0018320C">
        <w:rPr>
          <w:szCs w:val="24"/>
          <w:lang w:val="hr-HR"/>
        </w:rPr>
        <w:t>Trg Tome Bulića 2, 23205 Bibinje</w:t>
      </w:r>
      <w:r w:rsidRPr="00E26F1B">
        <w:rPr>
          <w:szCs w:val="24"/>
          <w:lang w:val="hr-HR"/>
        </w:rPr>
        <w:t xml:space="preserve">, </w:t>
      </w:r>
      <w:r w:rsidR="00E26F1B" w:rsidRPr="00E26F1B">
        <w:rPr>
          <w:szCs w:val="24"/>
          <w:lang w:val="hr-HR"/>
        </w:rPr>
        <w:t>na telefon</w:t>
      </w:r>
      <w:r w:rsidRPr="00E26F1B">
        <w:rPr>
          <w:szCs w:val="24"/>
          <w:lang w:val="hr-HR"/>
        </w:rPr>
        <w:t xml:space="preserve">: </w:t>
      </w:r>
      <w:r w:rsidR="0018320C" w:rsidRPr="0018320C">
        <w:rPr>
          <w:szCs w:val="24"/>
          <w:lang w:val="hr-HR"/>
        </w:rPr>
        <w:t>023/261-166</w:t>
      </w:r>
      <w:r w:rsidR="0018320C">
        <w:rPr>
          <w:szCs w:val="24"/>
          <w:lang w:val="hr-HR"/>
        </w:rPr>
        <w:t xml:space="preserve"> </w:t>
      </w:r>
      <w:r w:rsidR="00E26F1B" w:rsidRPr="00E26F1B">
        <w:rPr>
          <w:szCs w:val="24"/>
          <w:lang w:val="hr-HR"/>
        </w:rPr>
        <w:t xml:space="preserve">i </w:t>
      </w:r>
      <w:r w:rsidRPr="00E26F1B">
        <w:rPr>
          <w:szCs w:val="24"/>
          <w:lang w:val="hr-HR"/>
        </w:rPr>
        <w:t xml:space="preserve">putem e-pošte: </w:t>
      </w:r>
      <w:hyperlink r:id="rId9" w:history="1">
        <w:r w:rsidR="0018320C" w:rsidRPr="000F568E">
          <w:rPr>
            <w:rStyle w:val="Hiperveza"/>
            <w:szCs w:val="24"/>
            <w:lang w:val="hr-HR"/>
          </w:rPr>
          <w:t>pisarnica@bibinje.hr</w:t>
        </w:r>
      </w:hyperlink>
    </w:p>
    <w:p w14:paraId="71426CE3" w14:textId="77777777" w:rsidR="001415C3" w:rsidRPr="00E26F1B" w:rsidRDefault="001415C3" w:rsidP="00FC5F7C">
      <w:pPr>
        <w:pStyle w:val="t-98-2"/>
        <w:spacing w:before="0" w:after="0"/>
        <w:jc w:val="both"/>
        <w:rPr>
          <w:szCs w:val="24"/>
          <w:lang w:val="hr-HR"/>
        </w:rPr>
      </w:pPr>
    </w:p>
    <w:p w14:paraId="1C5821CD" w14:textId="04BEE6B7" w:rsidR="001415C3" w:rsidRPr="00E26F1B" w:rsidRDefault="001415C3" w:rsidP="00FC5F7C">
      <w:pPr>
        <w:pStyle w:val="t-98-2"/>
        <w:spacing w:before="0" w:after="0"/>
        <w:jc w:val="both"/>
        <w:rPr>
          <w:szCs w:val="24"/>
          <w:lang w:val="hr-HR"/>
        </w:rPr>
      </w:pPr>
      <w:r w:rsidRPr="00E26F1B">
        <w:rPr>
          <w:szCs w:val="24"/>
          <w:lang w:val="hr-HR"/>
        </w:rPr>
        <w:t>Kontakt osobe</w:t>
      </w:r>
    </w:p>
    <w:p w14:paraId="7C156726" w14:textId="484338E8" w:rsidR="001415C3" w:rsidRPr="00E26F1B" w:rsidRDefault="0018320C" w:rsidP="00FC5F7C">
      <w:pPr>
        <w:spacing w:before="0"/>
        <w:rPr>
          <w:rFonts w:ascii="Times New Roman" w:hAnsi="Times New Roman" w:cs="Times New Roman"/>
          <w:sz w:val="24"/>
          <w:szCs w:val="24"/>
        </w:rPr>
      </w:pPr>
      <w:r>
        <w:rPr>
          <w:rFonts w:ascii="Times New Roman" w:hAnsi="Times New Roman" w:cs="Times New Roman"/>
          <w:b/>
          <w:sz w:val="24"/>
          <w:szCs w:val="24"/>
        </w:rPr>
        <w:t>Šime Sekula</w:t>
      </w:r>
      <w:r w:rsidR="001415C3" w:rsidRPr="00E26F1B">
        <w:rPr>
          <w:rFonts w:ascii="Times New Roman" w:hAnsi="Times New Roman" w:cs="Times New Roman"/>
          <w:sz w:val="24"/>
          <w:szCs w:val="24"/>
        </w:rPr>
        <w:t>,</w:t>
      </w:r>
      <w:r>
        <w:rPr>
          <w:rFonts w:ascii="Times New Roman" w:hAnsi="Times New Roman" w:cs="Times New Roman"/>
          <w:sz w:val="24"/>
          <w:szCs w:val="24"/>
        </w:rPr>
        <w:t xml:space="preserve"> opčinski načelnik,</w:t>
      </w:r>
      <w:r w:rsidR="001415C3" w:rsidRPr="00E26F1B">
        <w:rPr>
          <w:rFonts w:ascii="Times New Roman" w:hAnsi="Times New Roman" w:cs="Times New Roman"/>
          <w:sz w:val="24"/>
          <w:szCs w:val="24"/>
        </w:rPr>
        <w:t xml:space="preserve"> tel. </w:t>
      </w:r>
      <w:r w:rsidRPr="0018320C">
        <w:rPr>
          <w:rFonts w:ascii="Times New Roman" w:hAnsi="Times New Roman" w:cs="Times New Roman"/>
          <w:sz w:val="24"/>
          <w:szCs w:val="24"/>
        </w:rPr>
        <w:t>023/261-166</w:t>
      </w:r>
      <w:r w:rsidR="001415C3" w:rsidRPr="00E26F1B">
        <w:rPr>
          <w:rFonts w:ascii="Times New Roman" w:hAnsi="Times New Roman" w:cs="Times New Roman"/>
          <w:sz w:val="24"/>
          <w:szCs w:val="24"/>
        </w:rPr>
        <w:t>,</w:t>
      </w:r>
    </w:p>
    <w:p w14:paraId="7DEB40ED" w14:textId="77777777" w:rsidR="0018320C" w:rsidRPr="00A106BC" w:rsidRDefault="0018320C" w:rsidP="00FC5F7C">
      <w:pPr>
        <w:spacing w:before="0"/>
        <w:rPr>
          <w:rFonts w:ascii="Times New Roman" w:hAnsi="Times New Roman" w:cs="Times New Roman"/>
          <w:sz w:val="24"/>
          <w:szCs w:val="24"/>
        </w:rPr>
      </w:pPr>
      <w:hyperlink r:id="rId10" w:history="1">
        <w:r w:rsidRPr="00A106BC">
          <w:rPr>
            <w:rStyle w:val="Hiperveza"/>
            <w:rFonts w:ascii="Times New Roman" w:hAnsi="Times New Roman" w:cs="Times New Roman"/>
            <w:sz w:val="24"/>
            <w:szCs w:val="24"/>
          </w:rPr>
          <w:t>pisarnica@bibinje.hr</w:t>
        </w:r>
      </w:hyperlink>
    </w:p>
    <w:p w14:paraId="46D26D71" w14:textId="5F0C822F" w:rsidR="001415C3" w:rsidRPr="00E26F1B" w:rsidRDefault="001415C3" w:rsidP="00FC5F7C">
      <w:pPr>
        <w:spacing w:before="0"/>
        <w:rPr>
          <w:rFonts w:ascii="Times New Roman" w:hAnsi="Times New Roman" w:cs="Times New Roman"/>
          <w:sz w:val="24"/>
          <w:szCs w:val="24"/>
        </w:rPr>
      </w:pPr>
      <w:r w:rsidRPr="00E26F1B">
        <w:rPr>
          <w:rFonts w:ascii="Times New Roman" w:hAnsi="Times New Roman" w:cs="Times New Roman"/>
          <w:sz w:val="24"/>
          <w:szCs w:val="24"/>
        </w:rPr>
        <w:t>- za pitanja provedbe postupka nabave</w:t>
      </w:r>
    </w:p>
    <w:p w14:paraId="11BD5B39" w14:textId="1691FEF1" w:rsidR="001415C3" w:rsidRPr="00E26F1B" w:rsidRDefault="009E6E6A" w:rsidP="00FC5F7C">
      <w:pPr>
        <w:spacing w:before="0"/>
        <w:rPr>
          <w:rFonts w:ascii="Times New Roman" w:hAnsi="Times New Roman" w:cs="Times New Roman"/>
          <w:sz w:val="24"/>
          <w:szCs w:val="24"/>
        </w:rPr>
      </w:pPr>
      <w:r w:rsidRPr="00E26F1B">
        <w:rPr>
          <w:rFonts w:ascii="Times New Roman" w:hAnsi="Times New Roman" w:cs="Times New Roman"/>
          <w:b/>
          <w:sz w:val="24"/>
          <w:szCs w:val="24"/>
        </w:rPr>
        <w:t>Filip Dražić,</w:t>
      </w:r>
      <w:r w:rsidR="001415C3" w:rsidRPr="00E26F1B">
        <w:rPr>
          <w:rFonts w:ascii="Times New Roman" w:hAnsi="Times New Roman" w:cs="Times New Roman"/>
          <w:sz w:val="24"/>
          <w:szCs w:val="24"/>
        </w:rPr>
        <w:t xml:space="preserve"> </w:t>
      </w:r>
      <w:r w:rsidR="0018320C">
        <w:rPr>
          <w:rFonts w:ascii="Times New Roman" w:hAnsi="Times New Roman" w:cs="Times New Roman"/>
          <w:sz w:val="24"/>
          <w:szCs w:val="24"/>
        </w:rPr>
        <w:t>mob: 098/981-7363</w:t>
      </w:r>
    </w:p>
    <w:p w14:paraId="28616503" w14:textId="1DA256B8" w:rsidR="001415C3" w:rsidRPr="00E26F1B" w:rsidRDefault="0018320C" w:rsidP="00FC5F7C">
      <w:pPr>
        <w:spacing w:before="0"/>
        <w:rPr>
          <w:rFonts w:ascii="Times New Roman" w:hAnsi="Times New Roman" w:cs="Times New Roman"/>
          <w:sz w:val="24"/>
          <w:szCs w:val="24"/>
        </w:rPr>
      </w:pPr>
      <w:hyperlink r:id="rId11" w:history="1">
        <w:r w:rsidRPr="000F568E">
          <w:rPr>
            <w:rStyle w:val="Hiperveza"/>
            <w:rFonts w:ascii="Times New Roman" w:hAnsi="Times New Roman" w:cs="Times New Roman"/>
            <w:sz w:val="24"/>
            <w:szCs w:val="24"/>
          </w:rPr>
          <w:t>fdrazic91@gmail.com</w:t>
        </w:r>
      </w:hyperlink>
      <w:r>
        <w:rPr>
          <w:rFonts w:ascii="Times New Roman" w:hAnsi="Times New Roman" w:cs="Times New Roman"/>
          <w:sz w:val="24"/>
          <w:szCs w:val="24"/>
        </w:rPr>
        <w:t xml:space="preserve"> </w:t>
      </w:r>
    </w:p>
    <w:p w14:paraId="3B6CEC9F" w14:textId="77777777" w:rsidR="00FC5F7C" w:rsidRPr="00E26F1B" w:rsidRDefault="00FC5F7C" w:rsidP="00FC5F7C">
      <w:pPr>
        <w:spacing w:before="0"/>
        <w:rPr>
          <w:rFonts w:ascii="Times New Roman" w:hAnsi="Times New Roman" w:cs="Times New Roman"/>
          <w:b/>
          <w:iCs/>
          <w:sz w:val="24"/>
          <w:szCs w:val="24"/>
        </w:rPr>
      </w:pPr>
    </w:p>
    <w:p w14:paraId="5CBE6301" w14:textId="3EC4C5E2" w:rsidR="00FC5F7C" w:rsidRPr="00E26F1B" w:rsidRDefault="00FC5F7C" w:rsidP="00FC5F7C">
      <w:pPr>
        <w:spacing w:before="0"/>
        <w:rPr>
          <w:rFonts w:ascii="Times New Roman" w:hAnsi="Times New Roman" w:cs="Times New Roman"/>
          <w:iCs/>
          <w:sz w:val="24"/>
          <w:szCs w:val="24"/>
        </w:rPr>
      </w:pPr>
      <w:r w:rsidRPr="00E26F1B">
        <w:rPr>
          <w:rFonts w:ascii="Times New Roman" w:hAnsi="Times New Roman" w:cs="Times New Roman"/>
          <w:b/>
          <w:iCs/>
          <w:sz w:val="24"/>
          <w:szCs w:val="24"/>
        </w:rPr>
        <w:t>Evidencijski broj nabave</w:t>
      </w:r>
      <w:r w:rsidR="00C041A0" w:rsidRPr="00E26F1B">
        <w:rPr>
          <w:rFonts w:ascii="Times New Roman" w:hAnsi="Times New Roman" w:cs="Times New Roman"/>
          <w:iCs/>
          <w:sz w:val="24"/>
          <w:szCs w:val="24"/>
        </w:rPr>
        <w:t xml:space="preserve">: </w:t>
      </w:r>
      <w:r w:rsidR="00EB71C1">
        <w:rPr>
          <w:rFonts w:ascii="Times New Roman" w:hAnsi="Times New Roman" w:cs="Times New Roman"/>
          <w:iCs/>
          <w:sz w:val="24"/>
          <w:szCs w:val="24"/>
        </w:rPr>
        <w:t>JN 3</w:t>
      </w:r>
      <w:r w:rsidR="00A106BC">
        <w:rPr>
          <w:rFonts w:ascii="Times New Roman" w:hAnsi="Times New Roman" w:cs="Times New Roman"/>
          <w:iCs/>
          <w:sz w:val="24"/>
          <w:szCs w:val="24"/>
        </w:rPr>
        <w:t>1</w:t>
      </w:r>
      <w:r w:rsidR="00EB71C1">
        <w:rPr>
          <w:rFonts w:ascii="Times New Roman" w:hAnsi="Times New Roman" w:cs="Times New Roman"/>
          <w:iCs/>
          <w:sz w:val="24"/>
          <w:szCs w:val="24"/>
        </w:rPr>
        <w:t>/26</w:t>
      </w:r>
    </w:p>
    <w:p w14:paraId="0EE91600"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p>
    <w:p w14:paraId="1EFDC269"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r w:rsidRPr="00E26F1B">
        <w:rPr>
          <w:rFonts w:ascii="Times New Roman" w:hAnsi="Times New Roman" w:cs="Times New Roman"/>
          <w:b/>
          <w:bCs/>
          <w:sz w:val="24"/>
          <w:szCs w:val="24"/>
          <w:lang w:eastAsia="hr-HR"/>
        </w:rPr>
        <w:t>Sukob interesa:</w:t>
      </w:r>
    </w:p>
    <w:p w14:paraId="081809C5" w14:textId="2AA5B3E1" w:rsidR="00FC5F7C" w:rsidRDefault="00FC5F7C" w:rsidP="00BF325E">
      <w:pPr>
        <w:autoSpaceDE w:val="0"/>
        <w:autoSpaceDN w:val="0"/>
        <w:adjustRightInd w:val="0"/>
        <w:spacing w:before="0"/>
        <w:jc w:val="both"/>
        <w:rPr>
          <w:rFonts w:ascii="Times New Roman" w:eastAsia="TimesNewRomanPSMT" w:hAnsi="Times New Roman" w:cs="Times New Roman"/>
          <w:sz w:val="24"/>
          <w:szCs w:val="24"/>
          <w:lang w:eastAsia="hr-HR"/>
        </w:rPr>
      </w:pPr>
      <w:r w:rsidRPr="00E26F1B">
        <w:rPr>
          <w:rFonts w:ascii="Times New Roman" w:eastAsia="TimesNewRomanPSMT" w:hAnsi="Times New Roman" w:cs="Times New Roman"/>
          <w:sz w:val="24"/>
          <w:szCs w:val="24"/>
          <w:lang w:eastAsia="hr-HR"/>
        </w:rPr>
        <w:t xml:space="preserve">Naručitelj </w:t>
      </w:r>
      <w:r w:rsidR="00BF325E" w:rsidRPr="00E26F1B">
        <w:rPr>
          <w:rFonts w:ascii="Times New Roman" w:eastAsia="TimesNewRomanPSMT" w:hAnsi="Times New Roman" w:cs="Times New Roman"/>
          <w:sz w:val="24"/>
          <w:szCs w:val="24"/>
          <w:lang w:eastAsia="hr-HR"/>
        </w:rPr>
        <w:t>je</w:t>
      </w:r>
      <w:r w:rsidRPr="00E26F1B">
        <w:rPr>
          <w:rFonts w:ascii="Times New Roman" w:eastAsia="TimesNewRomanPSMT" w:hAnsi="Times New Roman" w:cs="Times New Roman"/>
          <w:sz w:val="24"/>
          <w:szCs w:val="24"/>
          <w:lang w:eastAsia="hr-HR"/>
        </w:rPr>
        <w:t xml:space="preserve"> u su</w:t>
      </w:r>
      <w:r w:rsidR="00586DE8" w:rsidRPr="00E26F1B">
        <w:rPr>
          <w:rFonts w:ascii="Times New Roman" w:eastAsia="TimesNewRomanPSMT" w:hAnsi="Times New Roman" w:cs="Times New Roman"/>
          <w:sz w:val="24"/>
          <w:szCs w:val="24"/>
          <w:lang w:eastAsia="hr-HR"/>
        </w:rPr>
        <w:t>kobu interesa u smislu članka 76. i 77.</w:t>
      </w:r>
      <w:r w:rsidRPr="00E26F1B">
        <w:rPr>
          <w:rFonts w:ascii="Times New Roman" w:eastAsia="TimesNewRomanPSMT" w:hAnsi="Times New Roman" w:cs="Times New Roman"/>
          <w:sz w:val="24"/>
          <w:szCs w:val="24"/>
          <w:lang w:eastAsia="hr-HR"/>
        </w:rPr>
        <w:t xml:space="preserve"> Zakona o javnoj nabavi</w:t>
      </w:r>
      <w:r w:rsidR="00BF325E" w:rsidRPr="00E26F1B">
        <w:rPr>
          <w:rFonts w:ascii="Times New Roman" w:eastAsia="TimesNewRomanPSMT" w:hAnsi="Times New Roman" w:cs="Times New Roman"/>
          <w:sz w:val="24"/>
          <w:szCs w:val="24"/>
          <w:lang w:eastAsia="hr-HR"/>
        </w:rPr>
        <w:t xml:space="preserve"> </w:t>
      </w:r>
      <w:r w:rsidRPr="00E26F1B">
        <w:rPr>
          <w:rFonts w:ascii="Times New Roman" w:hAnsi="Times New Roman" w:cs="Times New Roman"/>
          <w:sz w:val="24"/>
          <w:szCs w:val="24"/>
        </w:rPr>
        <w:t xml:space="preserve">(«Narodne novine», </w:t>
      </w:r>
      <w:r w:rsidR="00586DE8" w:rsidRPr="00E26F1B">
        <w:rPr>
          <w:rFonts w:ascii="Times New Roman" w:hAnsi="Times New Roman" w:cs="Times New Roman"/>
          <w:sz w:val="24"/>
          <w:szCs w:val="24"/>
        </w:rPr>
        <w:t>broj 120/16</w:t>
      </w:r>
      <w:r w:rsidR="00A920F9" w:rsidRPr="00E26F1B">
        <w:rPr>
          <w:rFonts w:ascii="Times New Roman" w:hAnsi="Times New Roman" w:cs="Times New Roman"/>
          <w:sz w:val="24"/>
          <w:szCs w:val="24"/>
        </w:rPr>
        <w:t>, 114/22</w:t>
      </w:r>
      <w:r w:rsidRPr="00E26F1B">
        <w:rPr>
          <w:rFonts w:ascii="Times New Roman" w:hAnsi="Times New Roman" w:cs="Times New Roman"/>
          <w:sz w:val="24"/>
          <w:szCs w:val="24"/>
        </w:rPr>
        <w:t>)</w:t>
      </w:r>
      <w:r w:rsidRPr="00E26F1B">
        <w:rPr>
          <w:rFonts w:ascii="Times New Roman" w:hAnsi="Times New Roman" w:cs="Times New Roman"/>
          <w:sz w:val="24"/>
          <w:szCs w:val="24"/>
          <w:lang w:eastAsia="hr-HR"/>
        </w:rPr>
        <w:t xml:space="preserve"> </w:t>
      </w:r>
      <w:r w:rsidR="00BF325E" w:rsidRPr="00E26F1B">
        <w:rPr>
          <w:rFonts w:ascii="Times New Roman" w:hAnsi="Times New Roman" w:cs="Times New Roman"/>
          <w:sz w:val="24"/>
          <w:szCs w:val="24"/>
          <w:lang w:eastAsia="hr-HR"/>
        </w:rPr>
        <w:t>sa sljedećim</w:t>
      </w:r>
      <w:r w:rsidRPr="00E26F1B">
        <w:rPr>
          <w:rFonts w:ascii="Times New Roman" w:hAnsi="Times New Roman" w:cs="Times New Roman"/>
          <w:sz w:val="24"/>
          <w:szCs w:val="24"/>
          <w:lang w:eastAsia="hr-HR"/>
        </w:rPr>
        <w:t xml:space="preserve"> g</w:t>
      </w:r>
      <w:r w:rsidRPr="00E26F1B">
        <w:rPr>
          <w:rFonts w:ascii="Times New Roman" w:eastAsia="TimesNewRomanPSMT" w:hAnsi="Times New Roman" w:cs="Times New Roman"/>
          <w:sz w:val="24"/>
          <w:szCs w:val="24"/>
          <w:lang w:eastAsia="hr-HR"/>
        </w:rPr>
        <w:t>ospodarskim subjekt</w:t>
      </w:r>
      <w:r w:rsidR="00E26F1B" w:rsidRPr="00E26F1B">
        <w:rPr>
          <w:rFonts w:ascii="Times New Roman" w:eastAsia="TimesNewRomanPSMT" w:hAnsi="Times New Roman" w:cs="Times New Roman"/>
          <w:sz w:val="24"/>
          <w:szCs w:val="24"/>
          <w:lang w:eastAsia="hr-HR"/>
        </w:rPr>
        <w:t>i</w:t>
      </w:r>
      <w:r w:rsidRPr="00E26F1B">
        <w:rPr>
          <w:rFonts w:ascii="Times New Roman" w:eastAsia="TimesNewRomanPSMT" w:hAnsi="Times New Roman" w:cs="Times New Roman"/>
          <w:sz w:val="24"/>
          <w:szCs w:val="24"/>
          <w:lang w:eastAsia="hr-HR"/>
        </w:rPr>
        <w:t>m</w:t>
      </w:r>
      <w:r w:rsidR="00BF325E" w:rsidRPr="00E26F1B">
        <w:rPr>
          <w:rFonts w:ascii="Times New Roman" w:eastAsia="TimesNewRomanPSMT" w:hAnsi="Times New Roman" w:cs="Times New Roman"/>
          <w:sz w:val="24"/>
          <w:szCs w:val="24"/>
          <w:lang w:eastAsia="hr-HR"/>
        </w:rPr>
        <w:t>a:</w:t>
      </w:r>
    </w:p>
    <w:p w14:paraId="508A6C99" w14:textId="1D21104F" w:rsidR="008E1439" w:rsidRPr="008E1439" w:rsidRDefault="008E1439" w:rsidP="008E1439">
      <w:pPr>
        <w:pStyle w:val="Odlomakpopisa"/>
        <w:numPr>
          <w:ilvl w:val="0"/>
          <w:numId w:val="8"/>
        </w:numPr>
        <w:autoSpaceDE w:val="0"/>
        <w:autoSpaceDN w:val="0"/>
        <w:adjustRightInd w:val="0"/>
        <w:spacing w:before="0"/>
        <w:jc w:val="both"/>
        <w:rPr>
          <w:rFonts w:ascii="Times New Roman" w:eastAsia="TimesNewRomanPSMT" w:hAnsi="Times New Roman" w:cs="Times New Roman"/>
          <w:sz w:val="24"/>
          <w:szCs w:val="24"/>
          <w:lang w:eastAsia="hr-HR"/>
        </w:rPr>
      </w:pPr>
      <w:r w:rsidRPr="008E1439">
        <w:rPr>
          <w:rFonts w:ascii="Times New Roman" w:eastAsia="TimesNewRomanPSMT" w:hAnsi="Times New Roman" w:cs="Times New Roman"/>
          <w:sz w:val="24"/>
          <w:szCs w:val="24"/>
          <w:lang w:eastAsia="hr-HR"/>
        </w:rPr>
        <w:t>PUNTAROŽICA, obrt za ugostiteljstvo, Ulica Trsina 6/A, 23205 Bibinje, OIB: 97974421687</w:t>
      </w:r>
    </w:p>
    <w:p w14:paraId="397B451F" w14:textId="2A763D60" w:rsidR="00BF325E" w:rsidRPr="00E26F1B" w:rsidRDefault="00BF325E" w:rsidP="00BF325E">
      <w:pPr>
        <w:pStyle w:val="Odlomakpopisa"/>
        <w:numPr>
          <w:ilvl w:val="0"/>
          <w:numId w:val="8"/>
        </w:numPr>
        <w:autoSpaceDE w:val="0"/>
        <w:autoSpaceDN w:val="0"/>
        <w:adjustRightInd w:val="0"/>
        <w:spacing w:before="0"/>
        <w:jc w:val="both"/>
        <w:rPr>
          <w:rFonts w:ascii="Times New Roman" w:hAnsi="Times New Roman" w:cs="Times New Roman"/>
          <w:sz w:val="24"/>
          <w:szCs w:val="24"/>
        </w:rPr>
      </w:pPr>
      <w:r w:rsidRPr="00E26F1B">
        <w:rPr>
          <w:rFonts w:ascii="Times New Roman" w:hAnsi="Times New Roman" w:cs="Times New Roman"/>
          <w:sz w:val="24"/>
          <w:szCs w:val="24"/>
        </w:rPr>
        <w:t>Kotar Net d.o.o., Hrvatskih branitelja 14, 23206 Sukošan, OIB: 66386866948</w:t>
      </w:r>
    </w:p>
    <w:p w14:paraId="1D3B72F5"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p>
    <w:p w14:paraId="0CB5D0D0" w14:textId="31F27776" w:rsidR="00FC5F7C" w:rsidRPr="00E26F1B" w:rsidRDefault="00FC5F7C" w:rsidP="00FC5F7C">
      <w:pPr>
        <w:autoSpaceDE w:val="0"/>
        <w:autoSpaceDN w:val="0"/>
        <w:adjustRightInd w:val="0"/>
        <w:spacing w:before="0"/>
        <w:rPr>
          <w:rFonts w:ascii="Times New Roman" w:hAnsi="Times New Roman" w:cs="Times New Roman"/>
          <w:sz w:val="24"/>
          <w:szCs w:val="24"/>
        </w:rPr>
      </w:pPr>
      <w:r w:rsidRPr="00E26F1B">
        <w:rPr>
          <w:rFonts w:ascii="Times New Roman" w:hAnsi="Times New Roman" w:cs="Times New Roman"/>
          <w:b/>
          <w:bCs/>
          <w:sz w:val="24"/>
          <w:szCs w:val="24"/>
          <w:lang w:eastAsia="hr-HR"/>
        </w:rPr>
        <w:t>Vrsta postupka javne nabave:</w:t>
      </w:r>
    </w:p>
    <w:p w14:paraId="36186AB1" w14:textId="4BF4E14D" w:rsidR="00FC5F7C" w:rsidRPr="00E26F1B" w:rsidRDefault="00265AF5" w:rsidP="00BF325E">
      <w:pPr>
        <w:autoSpaceDE w:val="0"/>
        <w:autoSpaceDN w:val="0"/>
        <w:adjustRightInd w:val="0"/>
        <w:spacing w:before="0"/>
        <w:jc w:val="both"/>
        <w:rPr>
          <w:rFonts w:ascii="Times New Roman" w:hAnsi="Times New Roman" w:cs="Times New Roman"/>
          <w:sz w:val="24"/>
          <w:szCs w:val="24"/>
        </w:rPr>
      </w:pPr>
      <w:r w:rsidRPr="00E26F1B">
        <w:rPr>
          <w:rFonts w:ascii="Times New Roman" w:hAnsi="Times New Roman" w:cs="Times New Roman"/>
          <w:sz w:val="24"/>
          <w:szCs w:val="24"/>
        </w:rPr>
        <w:t xml:space="preserve">Jednostavna </w:t>
      </w:r>
      <w:r w:rsidR="00FC5F7C" w:rsidRPr="00E26F1B">
        <w:rPr>
          <w:rFonts w:ascii="Times New Roman" w:hAnsi="Times New Roman" w:cs="Times New Roman"/>
          <w:sz w:val="24"/>
          <w:szCs w:val="24"/>
        </w:rPr>
        <w:t>nabava koja je izuzeta od primjene odredaba Zakona o javnoj</w:t>
      </w:r>
      <w:r w:rsidRPr="00E26F1B">
        <w:rPr>
          <w:rFonts w:ascii="Times New Roman" w:hAnsi="Times New Roman" w:cs="Times New Roman"/>
          <w:sz w:val="24"/>
          <w:szCs w:val="24"/>
        </w:rPr>
        <w:t xml:space="preserve"> nabavi sukladno članku 15</w:t>
      </w:r>
      <w:r w:rsidR="00FC5F7C" w:rsidRPr="00E26F1B">
        <w:rPr>
          <w:rFonts w:ascii="Times New Roman" w:hAnsi="Times New Roman" w:cs="Times New Roman"/>
          <w:sz w:val="24"/>
          <w:szCs w:val="24"/>
        </w:rPr>
        <w:t xml:space="preserve">. Zakona o javnoj nabavi («Narodne novine», </w:t>
      </w:r>
      <w:r w:rsidRPr="00E26F1B">
        <w:rPr>
          <w:rFonts w:ascii="Times New Roman" w:hAnsi="Times New Roman" w:cs="Times New Roman"/>
          <w:sz w:val="24"/>
          <w:szCs w:val="24"/>
        </w:rPr>
        <w:t>broj 120/16</w:t>
      </w:r>
      <w:r w:rsidR="00A920F9" w:rsidRPr="00E26F1B">
        <w:rPr>
          <w:rFonts w:ascii="Times New Roman" w:hAnsi="Times New Roman" w:cs="Times New Roman"/>
          <w:sz w:val="24"/>
          <w:szCs w:val="24"/>
        </w:rPr>
        <w:t>,114/22</w:t>
      </w:r>
      <w:r w:rsidR="00FC5F7C" w:rsidRPr="00E26F1B">
        <w:rPr>
          <w:rFonts w:ascii="Times New Roman" w:hAnsi="Times New Roman" w:cs="Times New Roman"/>
          <w:sz w:val="24"/>
          <w:szCs w:val="24"/>
        </w:rPr>
        <w:t>)</w:t>
      </w:r>
    </w:p>
    <w:p w14:paraId="61C1EBCE"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p>
    <w:p w14:paraId="67802011"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r w:rsidRPr="00E26F1B">
        <w:rPr>
          <w:rFonts w:ascii="Times New Roman" w:hAnsi="Times New Roman" w:cs="Times New Roman"/>
          <w:b/>
          <w:bCs/>
          <w:sz w:val="24"/>
          <w:szCs w:val="24"/>
          <w:lang w:eastAsia="hr-HR"/>
        </w:rPr>
        <w:t>Procijenjena vrijednost nabave:</w:t>
      </w:r>
    </w:p>
    <w:p w14:paraId="395B0B09" w14:textId="24A10A16" w:rsidR="00FC5F7C" w:rsidRPr="00E26F1B" w:rsidRDefault="009406DF" w:rsidP="00FC5F7C">
      <w:pPr>
        <w:autoSpaceDE w:val="0"/>
        <w:autoSpaceDN w:val="0"/>
        <w:adjustRightInd w:val="0"/>
        <w:spacing w:before="0"/>
        <w:rPr>
          <w:rFonts w:ascii="Times New Roman" w:hAnsi="Times New Roman" w:cs="Times New Roman"/>
          <w:sz w:val="24"/>
          <w:szCs w:val="24"/>
          <w:lang w:eastAsia="hr-HR"/>
        </w:rPr>
      </w:pPr>
      <w:r w:rsidRPr="00E26F1B">
        <w:rPr>
          <w:rFonts w:ascii="Times New Roman" w:hAnsi="Times New Roman" w:cs="Times New Roman"/>
          <w:sz w:val="24"/>
          <w:szCs w:val="24"/>
          <w:lang w:eastAsia="hr-HR"/>
        </w:rPr>
        <w:t>1</w:t>
      </w:r>
      <w:r w:rsidR="00EB71C1">
        <w:rPr>
          <w:rFonts w:ascii="Times New Roman" w:hAnsi="Times New Roman" w:cs="Times New Roman"/>
          <w:sz w:val="24"/>
          <w:szCs w:val="24"/>
          <w:lang w:eastAsia="hr-HR"/>
        </w:rPr>
        <w:t>0</w:t>
      </w:r>
      <w:r w:rsidR="002543D7" w:rsidRPr="00E26F1B">
        <w:rPr>
          <w:rFonts w:ascii="Times New Roman" w:hAnsi="Times New Roman" w:cs="Times New Roman"/>
          <w:sz w:val="24"/>
          <w:szCs w:val="24"/>
          <w:lang w:eastAsia="hr-HR"/>
        </w:rPr>
        <w:t>.</w:t>
      </w:r>
      <w:r w:rsidRPr="00E26F1B">
        <w:rPr>
          <w:rFonts w:ascii="Times New Roman" w:hAnsi="Times New Roman" w:cs="Times New Roman"/>
          <w:sz w:val="24"/>
          <w:szCs w:val="24"/>
          <w:lang w:eastAsia="hr-HR"/>
        </w:rPr>
        <w:t>0</w:t>
      </w:r>
      <w:r w:rsidR="002543D7" w:rsidRPr="00E26F1B">
        <w:rPr>
          <w:rFonts w:ascii="Times New Roman" w:hAnsi="Times New Roman" w:cs="Times New Roman"/>
          <w:sz w:val="24"/>
          <w:szCs w:val="24"/>
          <w:lang w:eastAsia="hr-HR"/>
        </w:rPr>
        <w:t>00,00</w:t>
      </w:r>
      <w:r w:rsidR="00C60FE2" w:rsidRPr="00E26F1B">
        <w:rPr>
          <w:rFonts w:ascii="Times New Roman" w:hAnsi="Times New Roman" w:cs="Times New Roman"/>
          <w:sz w:val="24"/>
          <w:szCs w:val="24"/>
          <w:lang w:eastAsia="hr-HR"/>
        </w:rPr>
        <w:t xml:space="preserve"> </w:t>
      </w:r>
      <w:r w:rsidR="00A920F9" w:rsidRPr="00E26F1B">
        <w:rPr>
          <w:rFonts w:ascii="Times New Roman" w:hAnsi="Times New Roman" w:cs="Times New Roman"/>
          <w:sz w:val="24"/>
          <w:szCs w:val="24"/>
          <w:lang w:eastAsia="hr-HR"/>
        </w:rPr>
        <w:t>eura</w:t>
      </w:r>
    </w:p>
    <w:p w14:paraId="74C33075"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p>
    <w:p w14:paraId="7F26F0AF" w14:textId="77777777" w:rsidR="00FC5F7C" w:rsidRPr="00E26F1B" w:rsidRDefault="00FC5F7C" w:rsidP="00FC5F7C">
      <w:pPr>
        <w:autoSpaceDE w:val="0"/>
        <w:autoSpaceDN w:val="0"/>
        <w:adjustRightInd w:val="0"/>
        <w:spacing w:before="0"/>
        <w:rPr>
          <w:rFonts w:ascii="Times New Roman" w:hAnsi="Times New Roman" w:cs="Times New Roman"/>
          <w:b/>
          <w:bCs/>
          <w:sz w:val="24"/>
          <w:szCs w:val="24"/>
          <w:lang w:eastAsia="hr-HR"/>
        </w:rPr>
      </w:pPr>
      <w:r w:rsidRPr="00E26F1B">
        <w:rPr>
          <w:rFonts w:ascii="Times New Roman" w:hAnsi="Times New Roman" w:cs="Times New Roman"/>
          <w:b/>
          <w:bCs/>
          <w:sz w:val="24"/>
          <w:szCs w:val="24"/>
          <w:lang w:eastAsia="hr-HR"/>
        </w:rPr>
        <w:t>Vrsta ugovora:</w:t>
      </w:r>
    </w:p>
    <w:p w14:paraId="13EC7744" w14:textId="79901EF0" w:rsidR="00FC5F7C" w:rsidRPr="00E26F1B" w:rsidRDefault="00FC5F7C" w:rsidP="00BF325E">
      <w:pPr>
        <w:autoSpaceDE w:val="0"/>
        <w:autoSpaceDN w:val="0"/>
        <w:adjustRightInd w:val="0"/>
        <w:spacing w:before="0"/>
        <w:jc w:val="both"/>
        <w:rPr>
          <w:rFonts w:ascii="Times New Roman" w:hAnsi="Times New Roman" w:cs="Times New Roman"/>
          <w:sz w:val="24"/>
          <w:szCs w:val="24"/>
          <w:lang w:eastAsia="hr-HR"/>
        </w:rPr>
      </w:pPr>
      <w:r w:rsidRPr="00E26F1B">
        <w:rPr>
          <w:rFonts w:ascii="Times New Roman" w:hAnsi="Times New Roman" w:cs="Times New Roman"/>
          <w:sz w:val="24"/>
          <w:szCs w:val="24"/>
          <w:lang w:eastAsia="hr-HR"/>
        </w:rPr>
        <w:t xml:space="preserve">Sklapa se </w:t>
      </w:r>
      <w:r w:rsidR="00E26F1B" w:rsidRPr="00E26F1B">
        <w:rPr>
          <w:rFonts w:ascii="Times New Roman" w:hAnsi="Times New Roman" w:cs="Times New Roman"/>
          <w:sz w:val="24"/>
          <w:szCs w:val="24"/>
          <w:lang w:eastAsia="hr-HR"/>
        </w:rPr>
        <w:t>U</w:t>
      </w:r>
      <w:r w:rsidRPr="00E26F1B">
        <w:rPr>
          <w:rFonts w:ascii="Times New Roman" w:hAnsi="Times New Roman" w:cs="Times New Roman"/>
          <w:sz w:val="24"/>
          <w:szCs w:val="24"/>
          <w:lang w:eastAsia="hr-HR"/>
        </w:rPr>
        <w:t>govor o j</w:t>
      </w:r>
      <w:r w:rsidR="007B6717" w:rsidRPr="00E26F1B">
        <w:rPr>
          <w:rFonts w:ascii="Times New Roman" w:hAnsi="Times New Roman" w:cs="Times New Roman"/>
          <w:sz w:val="24"/>
          <w:szCs w:val="24"/>
          <w:lang w:eastAsia="hr-HR"/>
        </w:rPr>
        <w:t>ednostavnoj</w:t>
      </w:r>
      <w:r w:rsidRPr="00E26F1B">
        <w:rPr>
          <w:rFonts w:ascii="Times New Roman" w:hAnsi="Times New Roman" w:cs="Times New Roman"/>
          <w:sz w:val="24"/>
          <w:szCs w:val="24"/>
          <w:lang w:eastAsia="hr-HR"/>
        </w:rPr>
        <w:t xml:space="preserve"> nabavi</w:t>
      </w:r>
      <w:r w:rsidR="00496522" w:rsidRPr="00E26F1B">
        <w:rPr>
          <w:rFonts w:ascii="Times New Roman" w:hAnsi="Times New Roman" w:cs="Times New Roman"/>
          <w:sz w:val="24"/>
          <w:szCs w:val="24"/>
          <w:lang w:eastAsia="hr-HR"/>
        </w:rPr>
        <w:t xml:space="preserve"> usluga</w:t>
      </w:r>
      <w:r w:rsidR="00EB71C1">
        <w:rPr>
          <w:rFonts w:ascii="Times New Roman" w:hAnsi="Times New Roman" w:cs="Times New Roman"/>
          <w:sz w:val="24"/>
          <w:szCs w:val="24"/>
          <w:lang w:eastAsia="hr-HR"/>
        </w:rPr>
        <w:t xml:space="preserve"> s rokom završetka 15. 05. 2026. godina.</w:t>
      </w:r>
      <w:r w:rsidRPr="00E26F1B">
        <w:rPr>
          <w:rFonts w:ascii="Times New Roman" w:hAnsi="Times New Roman" w:cs="Times New Roman"/>
          <w:sz w:val="24"/>
          <w:szCs w:val="24"/>
          <w:lang w:eastAsia="hr-HR"/>
        </w:rPr>
        <w:t xml:space="preserve"> </w:t>
      </w:r>
      <w:r w:rsidRPr="00E26F1B">
        <w:rPr>
          <w:rFonts w:ascii="Times New Roman" w:eastAsia="TimesNewRomanPSMT" w:hAnsi="Times New Roman" w:cs="Times New Roman"/>
          <w:sz w:val="24"/>
          <w:szCs w:val="24"/>
          <w:lang w:eastAsia="hr-HR"/>
        </w:rPr>
        <w:t xml:space="preserve">Ukupna plaćanja bez poreza na dodanu vrijednost tijekom ostvarenja ugovora ne smiju prelaziti </w:t>
      </w:r>
      <w:r w:rsidRPr="00E26F1B">
        <w:rPr>
          <w:rFonts w:ascii="Times New Roman" w:hAnsi="Times New Roman" w:cs="Times New Roman"/>
          <w:sz w:val="24"/>
          <w:szCs w:val="24"/>
          <w:lang w:eastAsia="hr-HR"/>
        </w:rPr>
        <w:t>procijenjenu vrijednost nabave.</w:t>
      </w:r>
    </w:p>
    <w:p w14:paraId="00875A5A" w14:textId="77777777" w:rsidR="00A04CBC" w:rsidRPr="00E26F1B" w:rsidRDefault="001415C3" w:rsidP="00A04CBC">
      <w:pPr>
        <w:pStyle w:val="t-98-2"/>
        <w:spacing w:before="0" w:after="0"/>
        <w:jc w:val="both"/>
        <w:rPr>
          <w:szCs w:val="24"/>
          <w:lang w:val="hr-HR"/>
        </w:rPr>
      </w:pPr>
      <w:r w:rsidRPr="00E26F1B">
        <w:rPr>
          <w:szCs w:val="24"/>
          <w:lang w:val="hr-HR"/>
        </w:rPr>
        <w:t xml:space="preserve"> </w:t>
      </w:r>
    </w:p>
    <w:p w14:paraId="041A35BD" w14:textId="7C8C48DB" w:rsidR="00EB71C1" w:rsidRPr="00E26F1B" w:rsidRDefault="00FC5F7C" w:rsidP="002543D7">
      <w:pPr>
        <w:pStyle w:val="t-98-2"/>
        <w:rPr>
          <w:bCs/>
          <w:szCs w:val="24"/>
          <w:lang w:val="hr-HR"/>
        </w:rPr>
      </w:pPr>
      <w:r w:rsidRPr="00E26F1B">
        <w:rPr>
          <w:b/>
          <w:szCs w:val="24"/>
          <w:lang w:val="hr-HR"/>
        </w:rPr>
        <w:t>2</w:t>
      </w:r>
      <w:r w:rsidR="00856BB8" w:rsidRPr="00E26F1B">
        <w:rPr>
          <w:b/>
          <w:szCs w:val="24"/>
          <w:lang w:val="hr-HR"/>
        </w:rPr>
        <w:t>.</w:t>
      </w:r>
      <w:r w:rsidR="00553FA7" w:rsidRPr="00E26F1B">
        <w:rPr>
          <w:b/>
          <w:szCs w:val="24"/>
          <w:lang w:val="hr-HR"/>
        </w:rPr>
        <w:t xml:space="preserve"> </w:t>
      </w:r>
      <w:r w:rsidR="00856BB8" w:rsidRPr="00E26F1B">
        <w:rPr>
          <w:b/>
          <w:szCs w:val="24"/>
          <w:lang w:val="hr-HR"/>
        </w:rPr>
        <w:t>NAZIV PREDMETA NABAVE</w:t>
      </w:r>
      <w:r w:rsidR="00856BB8" w:rsidRPr="00E26F1B">
        <w:rPr>
          <w:bCs/>
          <w:szCs w:val="24"/>
          <w:lang w:val="hr-HR"/>
        </w:rPr>
        <w:t>:</w:t>
      </w:r>
      <w:r w:rsidR="00553FA7" w:rsidRPr="00E26F1B">
        <w:rPr>
          <w:bCs/>
          <w:szCs w:val="24"/>
          <w:lang w:val="hr-HR"/>
        </w:rPr>
        <w:t xml:space="preserve"> </w:t>
      </w:r>
      <w:r w:rsidR="00EB71C1" w:rsidRPr="00EB71C1">
        <w:rPr>
          <w:bCs/>
          <w:szCs w:val="24"/>
          <w:lang w:val="hr-HR"/>
        </w:rPr>
        <w:t>Edukacija-korištenje interneta i povećanje informatičke pismenosti u okviru Projekta razvoja širokopojasne infrastrukture na području Općine Bibinje i Zemunik Donji</w:t>
      </w:r>
    </w:p>
    <w:p w14:paraId="57D49272" w14:textId="2B731279" w:rsidR="00CA690A" w:rsidRDefault="00EB71C1" w:rsidP="00EB71C1">
      <w:pPr>
        <w:pStyle w:val="t-98-2"/>
        <w:jc w:val="both"/>
        <w:rPr>
          <w:bCs/>
          <w:szCs w:val="24"/>
          <w:lang w:val="hr-HR"/>
        </w:rPr>
      </w:pPr>
      <w:r w:rsidRPr="00EB71C1">
        <w:rPr>
          <w:bCs/>
          <w:szCs w:val="24"/>
          <w:lang w:val="hr-HR"/>
        </w:rPr>
        <w:t>Predmet nabave je organizacija edukacija o korištenju interneta i edukacija za povećanje informatičke pismenosti.</w:t>
      </w:r>
      <w:r w:rsidR="005F3B3C" w:rsidRPr="00E26F1B">
        <w:rPr>
          <w:bCs/>
          <w:szCs w:val="24"/>
          <w:lang w:val="hr-HR"/>
        </w:rPr>
        <w:t xml:space="preserve"> u skladu s </w:t>
      </w:r>
      <w:r w:rsidR="00EB7425">
        <w:rPr>
          <w:bCs/>
          <w:szCs w:val="24"/>
          <w:lang w:val="hr-HR"/>
        </w:rPr>
        <w:t>projektnim zadatkom</w:t>
      </w:r>
      <w:r w:rsidR="005F3B3C" w:rsidRPr="00E26F1B">
        <w:rPr>
          <w:bCs/>
          <w:szCs w:val="24"/>
          <w:lang w:val="hr-HR"/>
        </w:rPr>
        <w:t>, te ostalim uvjetima i zahtjevima iz Poziva na dostavu ponuda.</w:t>
      </w:r>
    </w:p>
    <w:p w14:paraId="02D828A8" w14:textId="49914020" w:rsidR="007E4AE2" w:rsidRDefault="00FC5F7C" w:rsidP="00FC5F7C">
      <w:pPr>
        <w:spacing w:before="0"/>
        <w:rPr>
          <w:rFonts w:ascii="Times New Roman" w:hAnsi="Times New Roman" w:cs="Times New Roman"/>
          <w:b/>
          <w:sz w:val="24"/>
          <w:szCs w:val="24"/>
        </w:rPr>
      </w:pPr>
      <w:r w:rsidRPr="00E26F1B">
        <w:rPr>
          <w:rFonts w:ascii="Times New Roman" w:hAnsi="Times New Roman" w:cs="Times New Roman"/>
          <w:b/>
          <w:bCs/>
          <w:sz w:val="24"/>
          <w:szCs w:val="24"/>
          <w:lang w:eastAsia="hr-HR"/>
        </w:rPr>
        <w:lastRenderedPageBreak/>
        <w:t>3</w:t>
      </w:r>
      <w:r w:rsidR="007E4AE2" w:rsidRPr="00E26F1B">
        <w:rPr>
          <w:rFonts w:ascii="Times New Roman" w:hAnsi="Times New Roman" w:cs="Times New Roman"/>
          <w:b/>
          <w:bCs/>
          <w:i/>
          <w:sz w:val="24"/>
          <w:szCs w:val="24"/>
          <w:lang w:eastAsia="hr-HR"/>
        </w:rPr>
        <w:t>.</w:t>
      </w:r>
      <w:r w:rsidR="007E4AE2" w:rsidRPr="00E26F1B">
        <w:rPr>
          <w:rFonts w:ascii="Times New Roman" w:hAnsi="Times New Roman" w:cs="Times New Roman"/>
          <w:sz w:val="24"/>
          <w:szCs w:val="24"/>
        </w:rPr>
        <w:t xml:space="preserve"> </w:t>
      </w:r>
      <w:r w:rsidR="00496522" w:rsidRPr="00E26F1B">
        <w:rPr>
          <w:rFonts w:ascii="Times New Roman" w:hAnsi="Times New Roman" w:cs="Times New Roman"/>
          <w:b/>
          <w:sz w:val="24"/>
          <w:szCs w:val="24"/>
        </w:rPr>
        <w:t>KRITERIJ ZA KVALITATIVNI ODABIR GOSPODARSKOG SUBJEKTA</w:t>
      </w:r>
    </w:p>
    <w:p w14:paraId="16902B28" w14:textId="77777777" w:rsidR="00CA690A" w:rsidRPr="00E26F1B" w:rsidRDefault="00CA690A" w:rsidP="00FC5F7C">
      <w:pPr>
        <w:spacing w:before="0"/>
        <w:rPr>
          <w:rFonts w:ascii="Times New Roman" w:hAnsi="Times New Roman" w:cs="Times New Roman"/>
          <w:b/>
          <w:sz w:val="24"/>
          <w:szCs w:val="24"/>
        </w:rPr>
      </w:pPr>
    </w:p>
    <w:p w14:paraId="399C62D0" w14:textId="3DDDB09A" w:rsidR="007E4AE2" w:rsidRDefault="00FC5F7C" w:rsidP="00FC5F7C">
      <w:pPr>
        <w:spacing w:before="0"/>
        <w:rPr>
          <w:rFonts w:ascii="Times New Roman" w:hAnsi="Times New Roman" w:cs="Times New Roman"/>
          <w:b/>
          <w:sz w:val="24"/>
          <w:szCs w:val="24"/>
        </w:rPr>
      </w:pPr>
      <w:r w:rsidRPr="00E26F1B">
        <w:rPr>
          <w:rFonts w:ascii="Times New Roman" w:hAnsi="Times New Roman" w:cs="Times New Roman"/>
          <w:b/>
          <w:sz w:val="24"/>
          <w:szCs w:val="24"/>
        </w:rPr>
        <w:t>3</w:t>
      </w:r>
      <w:r w:rsidR="007E4AE2" w:rsidRPr="00E26F1B">
        <w:rPr>
          <w:rFonts w:ascii="Times New Roman" w:hAnsi="Times New Roman" w:cs="Times New Roman"/>
          <w:b/>
          <w:sz w:val="24"/>
          <w:szCs w:val="24"/>
        </w:rPr>
        <w:t>.1. Nekažnjavanje</w:t>
      </w:r>
    </w:p>
    <w:p w14:paraId="747F1C86" w14:textId="77777777" w:rsidR="00CA690A" w:rsidRPr="00E26F1B" w:rsidRDefault="00CA690A" w:rsidP="00FC5F7C">
      <w:pPr>
        <w:spacing w:before="0"/>
        <w:rPr>
          <w:rFonts w:ascii="Times New Roman" w:hAnsi="Times New Roman" w:cs="Times New Roman"/>
          <w:b/>
          <w:sz w:val="24"/>
          <w:szCs w:val="24"/>
        </w:rPr>
      </w:pPr>
    </w:p>
    <w:p w14:paraId="3F879EBB" w14:textId="7CCCC967" w:rsidR="007E4AE2" w:rsidRPr="00E26F1B" w:rsidRDefault="00265AF5" w:rsidP="00CA690A">
      <w:pPr>
        <w:spacing w:before="0"/>
        <w:jc w:val="both"/>
        <w:rPr>
          <w:rFonts w:ascii="Times New Roman" w:hAnsi="Times New Roman" w:cs="Times New Roman"/>
          <w:sz w:val="24"/>
          <w:szCs w:val="24"/>
        </w:rPr>
      </w:pPr>
      <w:r w:rsidRPr="00E26F1B">
        <w:rPr>
          <w:rFonts w:ascii="Times New Roman" w:hAnsi="Times New Roman" w:cs="Times New Roman"/>
          <w:sz w:val="24"/>
          <w:szCs w:val="24"/>
        </w:rPr>
        <w:t>N</w:t>
      </w:r>
      <w:r w:rsidR="007E4AE2" w:rsidRPr="00E26F1B">
        <w:rPr>
          <w:rFonts w:ascii="Times New Roman" w:hAnsi="Times New Roman" w:cs="Times New Roman"/>
          <w:sz w:val="24"/>
          <w:szCs w:val="24"/>
        </w:rPr>
        <w:t xml:space="preserve">aručitelj </w:t>
      </w:r>
      <w:r w:rsidRPr="00E26F1B">
        <w:rPr>
          <w:rFonts w:ascii="Times New Roman" w:hAnsi="Times New Roman" w:cs="Times New Roman"/>
          <w:sz w:val="24"/>
          <w:szCs w:val="24"/>
        </w:rPr>
        <w:t xml:space="preserve">je obvezan </w:t>
      </w:r>
      <w:r w:rsidR="007E4AE2" w:rsidRPr="00E26F1B">
        <w:rPr>
          <w:rFonts w:ascii="Times New Roman" w:hAnsi="Times New Roman" w:cs="Times New Roman"/>
          <w:sz w:val="24"/>
          <w:szCs w:val="24"/>
        </w:rPr>
        <w:t>isključiti ponuditelja iz postupka javne nabave ako je</w:t>
      </w:r>
    </w:p>
    <w:p w14:paraId="50E13C42" w14:textId="77777777" w:rsidR="00C041A0" w:rsidRPr="00E26F1B" w:rsidRDefault="00B82C1C" w:rsidP="00CA690A">
      <w:pPr>
        <w:pStyle w:val="box453040"/>
        <w:spacing w:before="0" w:beforeAutospacing="0" w:after="0" w:afterAutospacing="0"/>
        <w:ind w:firstLine="408"/>
        <w:jc w:val="both"/>
        <w:textAlignment w:val="baseline"/>
        <w:rPr>
          <w:color w:val="231F20"/>
        </w:rPr>
      </w:pPr>
      <w:r w:rsidRPr="00E26F1B">
        <w:t>1.</w:t>
      </w:r>
      <w:r w:rsidR="007E4AE2" w:rsidRPr="00E26F1B">
        <w:t>gospodarski subjekt ili osoba ovlaštena po zakonu za zastupanje gospodarskog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r w:rsidR="00C041A0" w:rsidRPr="00E26F1B">
        <w:rPr>
          <w:color w:val="231F20"/>
        </w:rPr>
        <w:t xml:space="preserve"> 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BD17F06"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a) sudjelovanje u zločinačkoj organizaciji, na temelju</w:t>
      </w:r>
    </w:p>
    <w:p w14:paraId="5F02FB38"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328. (zločinačko udruženje) i članka 329. (počinjenje kaznenog djela u sastavu zločinačkog udruženja) Kaznenog zakona</w:t>
      </w:r>
    </w:p>
    <w:p w14:paraId="106C7EDE"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333. (udruživanje za počinjenje kaznenih djela), iz Kaznenog zakona (»Narodne novine«, br. 110/97., 27/98., 50/00., 129/00., 51/01., 111/03., 190/03., 105/04., 84/05., 71/06., 110/07., 152/08., 57/11., 77/11. i 143/12.)</w:t>
      </w:r>
    </w:p>
    <w:p w14:paraId="2D4BD73A"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b) korupciju, na temelju</w:t>
      </w:r>
    </w:p>
    <w:p w14:paraId="518C97F9"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9AF0560"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A6DE626"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c) prijevaru, na temelju</w:t>
      </w:r>
    </w:p>
    <w:p w14:paraId="15233B70"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236. (prijevara), članka 247. (prijevara u gospodarskom poslovanju), članka 256. (utaja poreza ili carine) i članka 258. (subvencijska prijevara) Kaznenog zakona</w:t>
      </w:r>
    </w:p>
    <w:p w14:paraId="03AC064B"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224. (prijevara), članka 293. (prijevara u gospodarskom poslovanju) i članka 286. (utaja poreza i drugih davanja) iz Kaznenog zakona (»Narodne novine«, br. 110/97., 27/98., 50/00., 129/00., 51/01., 111/03., 190/03., 105/04., 84/05., 71/06., 110/07., 152/08., 57/11., 77/11. i 143/12.)</w:t>
      </w:r>
    </w:p>
    <w:p w14:paraId="797A0D1C"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d) terorizam ili kaznena djela povezana s terorističkim aktivnostima, na temelju</w:t>
      </w:r>
    </w:p>
    <w:p w14:paraId="5A55EF45"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97. (terorizam), članka 99. (javno poticanje na terorizam), članka 100. (novačenje za terorizam), članka 101. (obuka za terorizam) i članka 102. (terorističko udruženje) Kaznenog zakona</w:t>
      </w:r>
    </w:p>
    <w:p w14:paraId="2DC90CE6"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169. (terorizam), članka 169.a (javno poticanje na terorizam) i članka 169.b (novačenje i obuka za terorizam) iz Kaznenog zakona (»Narodne novine«, br. 110/97., 27/98., 50/00., 129/00., 51/01., 111/03., 190/03., 105/04., 84/05., 71/06., 110/07., 152/08., 57/11., 77/11. i 143/12.)</w:t>
      </w:r>
    </w:p>
    <w:p w14:paraId="15009D70"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e) pranje novca ili financiranje terorizma, na temelju</w:t>
      </w:r>
    </w:p>
    <w:p w14:paraId="53A488E9"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98. (financiranje terorizma) i članka 265. (pranje novca) Kaznenog zakona</w:t>
      </w:r>
    </w:p>
    <w:p w14:paraId="6A252776"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lastRenderedPageBreak/>
        <w:t>– članka 279. (pranje novca) iz Kaznenog zakona (»Narodne novine«, br. 110/97., 27/98., 50/00., 129/00., 51/01., 111/03., 190/03., 105/04., 84/05., 71/06., 110/07., 152/08., 57/11., 77/11. i 143/12.)</w:t>
      </w:r>
    </w:p>
    <w:p w14:paraId="2E67CB63"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f) dječji rad ili druge oblike trgovanja ljudima, na temelju</w:t>
      </w:r>
    </w:p>
    <w:p w14:paraId="5EF24F8F"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106. (trgovanje ljudima) Kaznenog zakona</w:t>
      </w:r>
    </w:p>
    <w:p w14:paraId="10E2FC71" w14:textId="77777777" w:rsidR="00C041A0"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 članka 175. (trgovanje ljudima i ropstvo) iz Kaznenog zakona (»Narodne novine«, br. 110/97., 27/98., 50/00., 129/00., 51/01., 111/03., 190/03., 105/04., 84/05., 71/06., 110/07., 152/08., 57/11., 77/11. i 143/12.), ili</w:t>
      </w:r>
    </w:p>
    <w:p w14:paraId="33F5B112" w14:textId="798526E0" w:rsidR="007E4AE2" w:rsidRPr="00E26F1B" w:rsidRDefault="00C041A0" w:rsidP="00CA690A">
      <w:pPr>
        <w:pStyle w:val="box453040"/>
        <w:spacing w:before="0" w:beforeAutospacing="0" w:after="0" w:afterAutospacing="0"/>
        <w:ind w:firstLine="408"/>
        <w:jc w:val="both"/>
        <w:textAlignment w:val="baseline"/>
        <w:rPr>
          <w:color w:val="231F20"/>
        </w:rPr>
      </w:pPr>
      <w:r w:rsidRPr="00E26F1B">
        <w:rPr>
          <w:color w:val="231F20"/>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C9FB599" w14:textId="3B746DF1" w:rsidR="007E4AE2" w:rsidRDefault="00265AF5" w:rsidP="00CA690A">
      <w:pPr>
        <w:spacing w:before="0"/>
        <w:jc w:val="both"/>
        <w:rPr>
          <w:rFonts w:ascii="Times New Roman" w:hAnsi="Times New Roman" w:cs="Times New Roman"/>
          <w:sz w:val="24"/>
          <w:szCs w:val="24"/>
        </w:rPr>
      </w:pPr>
      <w:r w:rsidRPr="00E26F1B">
        <w:rPr>
          <w:rFonts w:ascii="Times New Roman" w:hAnsi="Times New Roman" w:cs="Times New Roman"/>
          <w:color w:val="231F20"/>
          <w:sz w:val="24"/>
          <w:szCs w:val="24"/>
        </w:rPr>
        <w:t>N</w:t>
      </w:r>
      <w:r w:rsidR="00B82C1C" w:rsidRPr="00E26F1B">
        <w:rPr>
          <w:rFonts w:ascii="Times New Roman" w:hAnsi="Times New Roman" w:cs="Times New Roman"/>
          <w:color w:val="231F20"/>
          <w:sz w:val="24"/>
          <w:szCs w:val="24"/>
        </w:rPr>
        <w:t xml:space="preserve">aručitelj </w:t>
      </w:r>
      <w:r w:rsidRPr="00E26F1B">
        <w:rPr>
          <w:rFonts w:ascii="Times New Roman" w:hAnsi="Times New Roman" w:cs="Times New Roman"/>
          <w:color w:val="231F20"/>
          <w:sz w:val="24"/>
          <w:szCs w:val="24"/>
        </w:rPr>
        <w:t xml:space="preserve">je </w:t>
      </w:r>
      <w:r w:rsidR="00B82C1C" w:rsidRPr="00E26F1B">
        <w:rPr>
          <w:rFonts w:ascii="Times New Roman" w:hAnsi="Times New Roman" w:cs="Times New Roman"/>
          <w:color w:val="231F20"/>
          <w:sz w:val="24"/>
          <w:szCs w:val="24"/>
        </w:rPr>
        <w:t xml:space="preserve">obvezan je kao dostatan dokaz da ne postoje osnove za isključenje prihvatiti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w:t>
      </w:r>
      <w:r w:rsidR="007E4AE2" w:rsidRPr="00E26F1B">
        <w:rPr>
          <w:rFonts w:ascii="Times New Roman" w:hAnsi="Times New Roman" w:cs="Times New Roman"/>
          <w:sz w:val="24"/>
          <w:szCs w:val="24"/>
        </w:rPr>
        <w:t>U slučaju zajednice ponuditelja navedene okolnosti utvrđuju se za sve članove zajednice</w:t>
      </w:r>
      <w:r w:rsidR="00F53632">
        <w:rPr>
          <w:rFonts w:ascii="Times New Roman" w:hAnsi="Times New Roman" w:cs="Times New Roman"/>
          <w:sz w:val="24"/>
          <w:szCs w:val="24"/>
        </w:rPr>
        <w:t xml:space="preserve"> </w:t>
      </w:r>
      <w:r w:rsidR="007E4AE2" w:rsidRPr="00E26F1B">
        <w:rPr>
          <w:rFonts w:ascii="Times New Roman" w:hAnsi="Times New Roman" w:cs="Times New Roman"/>
          <w:sz w:val="24"/>
          <w:szCs w:val="24"/>
        </w:rPr>
        <w:t>pojedinačno i u odnosu na podizvoditelje.</w:t>
      </w:r>
    </w:p>
    <w:p w14:paraId="108A67F6" w14:textId="77777777" w:rsidR="00CA690A" w:rsidRPr="00E26F1B" w:rsidRDefault="00CA690A" w:rsidP="00CA690A">
      <w:pPr>
        <w:spacing w:before="0"/>
        <w:jc w:val="both"/>
        <w:rPr>
          <w:rFonts w:ascii="Times New Roman" w:hAnsi="Times New Roman" w:cs="Times New Roman"/>
          <w:sz w:val="24"/>
          <w:szCs w:val="24"/>
        </w:rPr>
      </w:pPr>
    </w:p>
    <w:p w14:paraId="17CE3964" w14:textId="2A651EBA" w:rsidR="007E4AE2" w:rsidRDefault="00FC5F7C" w:rsidP="00FC5F7C">
      <w:pPr>
        <w:spacing w:before="0"/>
        <w:rPr>
          <w:rFonts w:ascii="Times New Roman" w:hAnsi="Times New Roman" w:cs="Times New Roman"/>
          <w:b/>
          <w:sz w:val="24"/>
          <w:szCs w:val="24"/>
        </w:rPr>
      </w:pPr>
      <w:r w:rsidRPr="00E26F1B">
        <w:rPr>
          <w:rFonts w:ascii="Times New Roman" w:hAnsi="Times New Roman" w:cs="Times New Roman"/>
          <w:b/>
          <w:sz w:val="24"/>
          <w:szCs w:val="24"/>
        </w:rPr>
        <w:t>3</w:t>
      </w:r>
      <w:r w:rsidR="007E4AE2" w:rsidRPr="00E26F1B">
        <w:rPr>
          <w:rFonts w:ascii="Times New Roman" w:hAnsi="Times New Roman" w:cs="Times New Roman"/>
          <w:b/>
          <w:sz w:val="24"/>
          <w:szCs w:val="24"/>
        </w:rPr>
        <w:t>.</w:t>
      </w:r>
      <w:r w:rsidR="00496522" w:rsidRPr="00E26F1B">
        <w:rPr>
          <w:rFonts w:ascii="Times New Roman" w:hAnsi="Times New Roman" w:cs="Times New Roman"/>
          <w:b/>
          <w:sz w:val="24"/>
          <w:szCs w:val="24"/>
        </w:rPr>
        <w:t>2</w:t>
      </w:r>
      <w:r w:rsidR="007E4AE2" w:rsidRPr="00E26F1B">
        <w:rPr>
          <w:rFonts w:ascii="Times New Roman" w:hAnsi="Times New Roman" w:cs="Times New Roman"/>
          <w:b/>
          <w:sz w:val="24"/>
          <w:szCs w:val="24"/>
        </w:rPr>
        <w:t>. Plaćene dospjele porezne obveze i obveze za mirovinsko i zdravstveno osiguranje</w:t>
      </w:r>
    </w:p>
    <w:p w14:paraId="5735ED53" w14:textId="77777777" w:rsidR="00CA690A" w:rsidRPr="00E26F1B" w:rsidRDefault="00CA690A" w:rsidP="00FC5F7C">
      <w:pPr>
        <w:spacing w:before="0"/>
        <w:rPr>
          <w:rFonts w:ascii="Times New Roman" w:hAnsi="Times New Roman" w:cs="Times New Roman"/>
          <w:b/>
          <w:sz w:val="24"/>
          <w:szCs w:val="24"/>
        </w:rPr>
      </w:pPr>
    </w:p>
    <w:p w14:paraId="5D7C7D4E" w14:textId="57575CDE" w:rsidR="00B82C1C" w:rsidRPr="00E26F1B" w:rsidRDefault="00B82C1C" w:rsidP="00EB7425">
      <w:pPr>
        <w:pStyle w:val="box453040"/>
        <w:spacing w:before="0" w:beforeAutospacing="0" w:after="0" w:afterAutospacing="0"/>
        <w:ind w:firstLine="408"/>
        <w:jc w:val="both"/>
        <w:textAlignment w:val="baseline"/>
        <w:rPr>
          <w:color w:val="231F20"/>
        </w:rPr>
      </w:pPr>
      <w:r w:rsidRPr="00E26F1B">
        <w:rPr>
          <w:color w:val="231F20"/>
        </w:rPr>
        <w:t>Javni naručitelj obvezan je isključiti gospodarskog subjekta iz postupka javne nabave ako utvrdi da gospodarski subjekt nije ispunio obveze plaćanja dospjelih poreznih obveza i obveza za mirovinsko i zdravstveno osiguranje:</w:t>
      </w:r>
    </w:p>
    <w:p w14:paraId="0BDFFA39" w14:textId="77777777" w:rsidR="00B82C1C" w:rsidRPr="00E26F1B" w:rsidRDefault="00B82C1C" w:rsidP="00EB7425">
      <w:pPr>
        <w:pStyle w:val="box453040"/>
        <w:spacing w:before="0" w:beforeAutospacing="0" w:after="0" w:afterAutospacing="0"/>
        <w:ind w:firstLine="408"/>
        <w:jc w:val="both"/>
        <w:textAlignment w:val="baseline"/>
        <w:rPr>
          <w:color w:val="231F20"/>
        </w:rPr>
      </w:pPr>
      <w:r w:rsidRPr="00E26F1B">
        <w:rPr>
          <w:color w:val="231F20"/>
        </w:rPr>
        <w:t>1. u Republici Hrvatskoj, ako gospodarski subjekt ima poslovni nastan u Republici Hrvatskoj, ili</w:t>
      </w:r>
    </w:p>
    <w:p w14:paraId="2A8F0ADD" w14:textId="77777777" w:rsidR="00B82C1C" w:rsidRPr="00E26F1B" w:rsidRDefault="00B82C1C" w:rsidP="00EB7425">
      <w:pPr>
        <w:pStyle w:val="box453040"/>
        <w:spacing w:before="0" w:beforeAutospacing="0" w:after="0" w:afterAutospacing="0"/>
        <w:ind w:firstLine="408"/>
        <w:jc w:val="both"/>
        <w:textAlignment w:val="baseline"/>
        <w:rPr>
          <w:color w:val="231F20"/>
        </w:rPr>
      </w:pPr>
      <w:r w:rsidRPr="00E26F1B">
        <w:rPr>
          <w:color w:val="231F20"/>
        </w:rPr>
        <w:t>2. u Republici Hrvatskoj ili u državi poslovnog nastana gospodarskog subjekta, ako gospodarski subjekt nema poslovni nastan u Republici Hrvatskoj.</w:t>
      </w:r>
    </w:p>
    <w:p w14:paraId="4CA095EE" w14:textId="77777777" w:rsidR="00B82C1C" w:rsidRPr="00E26F1B" w:rsidRDefault="00B82C1C" w:rsidP="00EB7425">
      <w:pPr>
        <w:pStyle w:val="box453040"/>
        <w:spacing w:before="0" w:beforeAutospacing="0" w:after="0" w:afterAutospacing="0"/>
        <w:ind w:firstLine="408"/>
        <w:jc w:val="both"/>
        <w:textAlignment w:val="baseline"/>
        <w:rPr>
          <w:color w:val="231F20"/>
        </w:rPr>
      </w:pPr>
      <w:r w:rsidRPr="00E26F1B">
        <w:rPr>
          <w:color w:val="231F20"/>
        </w:rPr>
        <w:t>(2) Iznimno od stavka 1. ovoga članka, javni naručitelj neće isključiti gospodarskog subjekta iz postupka javne nabave ako mu sukladno posebnom propisu plaćanje obveza nije dopušteno ili mu je odobrena odgoda plaćanja.</w:t>
      </w:r>
    </w:p>
    <w:p w14:paraId="411031FE" w14:textId="77777777" w:rsidR="00496522" w:rsidRPr="00E26F1B" w:rsidRDefault="00496522" w:rsidP="00B82C1C">
      <w:pPr>
        <w:pStyle w:val="box453040"/>
        <w:spacing w:before="0" w:beforeAutospacing="0" w:after="48" w:afterAutospacing="0"/>
        <w:ind w:firstLine="408"/>
        <w:jc w:val="both"/>
        <w:textAlignment w:val="baseline"/>
        <w:rPr>
          <w:color w:val="231F20"/>
        </w:rPr>
      </w:pPr>
    </w:p>
    <w:p w14:paraId="0B8CDFE7" w14:textId="0CBFD25D" w:rsidR="00BF325E" w:rsidRDefault="00496522" w:rsidP="00496522">
      <w:pPr>
        <w:pStyle w:val="box453040"/>
        <w:spacing w:before="0" w:beforeAutospacing="0" w:after="48" w:afterAutospacing="0"/>
        <w:jc w:val="both"/>
        <w:textAlignment w:val="baseline"/>
        <w:rPr>
          <w:b/>
          <w:bCs/>
          <w:color w:val="231F20"/>
        </w:rPr>
      </w:pPr>
      <w:r w:rsidRPr="00E26F1B">
        <w:rPr>
          <w:b/>
          <w:bCs/>
          <w:color w:val="231F20"/>
        </w:rPr>
        <w:t>4. KRITERIJI ZA ODABIR GOSPODARSKOG SUBJEKTA (UVJETI SPOSOBNOSTI):</w:t>
      </w:r>
    </w:p>
    <w:p w14:paraId="5109D620" w14:textId="77777777" w:rsidR="00CA690A" w:rsidRPr="00E26F1B" w:rsidRDefault="00CA690A" w:rsidP="00496522">
      <w:pPr>
        <w:pStyle w:val="box453040"/>
        <w:spacing w:before="0" w:beforeAutospacing="0" w:after="48" w:afterAutospacing="0"/>
        <w:jc w:val="both"/>
        <w:textAlignment w:val="baseline"/>
        <w:rPr>
          <w:b/>
          <w:bCs/>
          <w:color w:val="231F20"/>
        </w:rPr>
      </w:pPr>
    </w:p>
    <w:p w14:paraId="17AAB433" w14:textId="01686963" w:rsidR="00496522" w:rsidRDefault="00496522" w:rsidP="00496522">
      <w:pPr>
        <w:pStyle w:val="box453040"/>
        <w:spacing w:before="0" w:beforeAutospacing="0" w:after="0" w:afterAutospacing="0"/>
        <w:jc w:val="both"/>
        <w:textAlignment w:val="baseline"/>
        <w:rPr>
          <w:color w:val="231F20"/>
        </w:rPr>
      </w:pPr>
      <w:r w:rsidRPr="00E26F1B">
        <w:rPr>
          <w:b/>
          <w:bCs/>
          <w:color w:val="231F20"/>
        </w:rPr>
        <w:t>4.1. Sposobnost za obavljanje profesionalne djelatnosti, te dokumenti kojima se dokazuje sposobnost</w:t>
      </w:r>
    </w:p>
    <w:p w14:paraId="12BD2DAD" w14:textId="77777777" w:rsidR="00CA690A" w:rsidRPr="00E26F1B" w:rsidRDefault="00CA690A" w:rsidP="00496522">
      <w:pPr>
        <w:pStyle w:val="box453040"/>
        <w:spacing w:before="0" w:beforeAutospacing="0" w:after="0" w:afterAutospacing="0"/>
        <w:jc w:val="both"/>
        <w:textAlignment w:val="baseline"/>
        <w:rPr>
          <w:color w:val="231F20"/>
        </w:rPr>
      </w:pPr>
    </w:p>
    <w:p w14:paraId="7306AA14" w14:textId="11719D4D" w:rsidR="00BF325E" w:rsidRPr="00E26F1B" w:rsidRDefault="00496522" w:rsidP="00EB7425">
      <w:pPr>
        <w:pStyle w:val="box453040"/>
        <w:spacing w:before="0" w:beforeAutospacing="0" w:after="0" w:afterAutospacing="0"/>
        <w:ind w:firstLine="708"/>
        <w:jc w:val="both"/>
        <w:textAlignment w:val="baseline"/>
        <w:rPr>
          <w:color w:val="231F20"/>
        </w:rPr>
      </w:pPr>
      <w:r w:rsidRPr="00E26F1B">
        <w:rPr>
          <w:color w:val="231F20"/>
        </w:rPr>
        <w:t xml:space="preserve">Gospodarski subjekt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w:t>
      </w:r>
    </w:p>
    <w:p w14:paraId="4D9DB02F" w14:textId="77777777" w:rsidR="005F3B3C" w:rsidRDefault="005F3B3C" w:rsidP="00A920F9">
      <w:pPr>
        <w:spacing w:before="0"/>
        <w:rPr>
          <w:rFonts w:ascii="Times New Roman" w:hAnsi="Times New Roman" w:cs="Times New Roman"/>
          <w:color w:val="231F20"/>
          <w:sz w:val="24"/>
          <w:szCs w:val="24"/>
        </w:rPr>
      </w:pPr>
    </w:p>
    <w:p w14:paraId="7660534D" w14:textId="77777777" w:rsidR="00CA690A" w:rsidRDefault="00CA690A" w:rsidP="00A920F9">
      <w:pPr>
        <w:spacing w:before="0"/>
        <w:rPr>
          <w:rFonts w:ascii="Times New Roman" w:hAnsi="Times New Roman" w:cs="Times New Roman"/>
          <w:color w:val="231F20"/>
          <w:sz w:val="24"/>
          <w:szCs w:val="24"/>
        </w:rPr>
      </w:pPr>
    </w:p>
    <w:p w14:paraId="463DE5F6" w14:textId="28B4DB65" w:rsidR="00A920F9" w:rsidRPr="00E26F1B" w:rsidRDefault="005F3B3C" w:rsidP="00A920F9">
      <w:pPr>
        <w:spacing w:before="0"/>
        <w:rPr>
          <w:rFonts w:ascii="Times New Roman" w:hAnsi="Times New Roman" w:cs="Times New Roman"/>
          <w:sz w:val="24"/>
          <w:szCs w:val="24"/>
        </w:rPr>
      </w:pPr>
      <w:r w:rsidRPr="00E26F1B">
        <w:rPr>
          <w:rFonts w:ascii="Times New Roman" w:hAnsi="Times New Roman" w:cs="Times New Roman"/>
          <w:b/>
          <w:bCs/>
          <w:sz w:val="24"/>
          <w:szCs w:val="24"/>
        </w:rPr>
        <w:lastRenderedPageBreak/>
        <w:t>5</w:t>
      </w:r>
      <w:r w:rsidR="00A920F9" w:rsidRPr="00E26F1B">
        <w:rPr>
          <w:rFonts w:ascii="Times New Roman" w:hAnsi="Times New Roman" w:cs="Times New Roman"/>
          <w:b/>
          <w:bCs/>
          <w:sz w:val="24"/>
          <w:szCs w:val="24"/>
        </w:rPr>
        <w:t xml:space="preserve">. DOKUMENTACIJA </w:t>
      </w:r>
      <w:r w:rsidR="00A920F9" w:rsidRPr="00E26F1B">
        <w:rPr>
          <w:rFonts w:ascii="Times New Roman" w:hAnsi="Times New Roman" w:cs="Times New Roman"/>
          <w:b/>
          <w:sz w:val="24"/>
          <w:szCs w:val="24"/>
        </w:rPr>
        <w:t>KOJU SU PONUDITELJI OBVEZNI DOSTAVITI UZ PONUDU</w:t>
      </w:r>
      <w:r w:rsidR="00A920F9" w:rsidRPr="00E26F1B">
        <w:rPr>
          <w:rFonts w:ascii="Times New Roman" w:hAnsi="Times New Roman" w:cs="Times New Roman"/>
          <w:sz w:val="24"/>
          <w:szCs w:val="24"/>
        </w:rPr>
        <w:t>:</w:t>
      </w:r>
    </w:p>
    <w:p w14:paraId="4C76C789" w14:textId="2564CEC5" w:rsidR="00A920F9" w:rsidRPr="00E26F1B" w:rsidRDefault="00A920F9" w:rsidP="00BF325E">
      <w:pPr>
        <w:numPr>
          <w:ilvl w:val="0"/>
          <w:numId w:val="6"/>
        </w:numPr>
        <w:spacing w:before="0"/>
        <w:jc w:val="both"/>
        <w:rPr>
          <w:rFonts w:ascii="Times New Roman" w:hAnsi="Times New Roman" w:cs="Times New Roman"/>
          <w:sz w:val="24"/>
          <w:szCs w:val="24"/>
        </w:rPr>
      </w:pPr>
      <w:r w:rsidRPr="00E26F1B">
        <w:rPr>
          <w:rFonts w:ascii="Times New Roman" w:hAnsi="Times New Roman" w:cs="Times New Roman"/>
          <w:sz w:val="24"/>
          <w:szCs w:val="24"/>
        </w:rPr>
        <w:t>Izvadak iz kaznene evidencije ili drugog odgovarajućeg registra ili, ako to nije moguće, jednakovrijedni dokument nadležne sudske ili upravne vlasti u državi poslovnog nastana gospodarskog subjekta, odnosno državi čiji je osoba državljanin, kojim se dokazuje da ne</w:t>
      </w:r>
      <w:r w:rsidR="0007039A" w:rsidRPr="00E26F1B">
        <w:rPr>
          <w:rFonts w:ascii="Times New Roman" w:hAnsi="Times New Roman" w:cs="Times New Roman"/>
          <w:sz w:val="24"/>
          <w:szCs w:val="24"/>
        </w:rPr>
        <w:t xml:space="preserve"> </w:t>
      </w:r>
      <w:r w:rsidRPr="00E26F1B">
        <w:rPr>
          <w:rFonts w:ascii="Times New Roman" w:hAnsi="Times New Roman" w:cs="Times New Roman"/>
          <w:sz w:val="24"/>
          <w:szCs w:val="24"/>
        </w:rPr>
        <w:t>postoje osnove za isključenje iz točke 3.1. ovog Poziva. Izvadak iz kaznene evidencije može se zamijeniti izjavom davatelja (predložak u prilogu ove</w:t>
      </w:r>
      <w:r w:rsidR="0007039A" w:rsidRPr="00E26F1B">
        <w:rPr>
          <w:rFonts w:ascii="Times New Roman" w:hAnsi="Times New Roman" w:cs="Times New Roman"/>
          <w:sz w:val="24"/>
          <w:szCs w:val="24"/>
        </w:rPr>
        <w:t xml:space="preserve"> </w:t>
      </w:r>
      <w:r w:rsidRPr="00E26F1B">
        <w:rPr>
          <w:rFonts w:ascii="Times New Roman" w:hAnsi="Times New Roman" w:cs="Times New Roman"/>
          <w:sz w:val="24"/>
          <w:szCs w:val="24"/>
        </w:rPr>
        <w:t>Dokumentacije). Izjava ne mora biti ovjerena kod nadležne sudske ili upravne vlasti, javnog bilježnika ili strukovnog ili trgovinskog tijela u državi poslovnog nastana gospodarskog</w:t>
      </w:r>
      <w:r w:rsidR="0007039A" w:rsidRPr="00E26F1B">
        <w:rPr>
          <w:rFonts w:ascii="Times New Roman" w:hAnsi="Times New Roman" w:cs="Times New Roman"/>
          <w:sz w:val="24"/>
          <w:szCs w:val="24"/>
        </w:rPr>
        <w:t xml:space="preserve"> </w:t>
      </w:r>
      <w:r w:rsidRPr="00E26F1B">
        <w:rPr>
          <w:rFonts w:ascii="Times New Roman" w:hAnsi="Times New Roman" w:cs="Times New Roman"/>
          <w:sz w:val="24"/>
          <w:szCs w:val="24"/>
        </w:rPr>
        <w:t>subjekta, odnosno državi čija je osoba državljanin.</w:t>
      </w:r>
    </w:p>
    <w:p w14:paraId="03D1AB6A" w14:textId="3C465941" w:rsidR="00A920F9" w:rsidRPr="00E26F1B" w:rsidRDefault="00A920F9" w:rsidP="00BF325E">
      <w:pPr>
        <w:numPr>
          <w:ilvl w:val="0"/>
          <w:numId w:val="6"/>
        </w:numPr>
        <w:spacing w:before="0"/>
        <w:jc w:val="both"/>
        <w:rPr>
          <w:rFonts w:ascii="Times New Roman" w:hAnsi="Times New Roman" w:cs="Times New Roman"/>
          <w:sz w:val="24"/>
          <w:szCs w:val="24"/>
        </w:rPr>
      </w:pPr>
      <w:r w:rsidRPr="00E26F1B">
        <w:rPr>
          <w:rFonts w:ascii="Times New Roman" w:hAnsi="Times New Roman" w:cs="Times New Roman"/>
          <w:sz w:val="24"/>
          <w:szCs w:val="24"/>
        </w:rPr>
        <w:t xml:space="preserve">Potvrdu porezne uprave ili drugog nadležnog tijela u državi poslovnog nastana gospodarskog subjekta kojom se dokazuje da ne postoje osnove za isključenje iz točke 3.2. </w:t>
      </w:r>
      <w:r w:rsidR="00882E3F" w:rsidRPr="00E26F1B">
        <w:rPr>
          <w:rFonts w:ascii="Times New Roman" w:hAnsi="Times New Roman" w:cs="Times New Roman"/>
          <w:sz w:val="24"/>
          <w:szCs w:val="24"/>
        </w:rPr>
        <w:t>ovog Poziva</w:t>
      </w:r>
      <w:r w:rsidR="00CA690A">
        <w:rPr>
          <w:rFonts w:ascii="Times New Roman" w:hAnsi="Times New Roman" w:cs="Times New Roman"/>
          <w:sz w:val="24"/>
          <w:szCs w:val="24"/>
        </w:rPr>
        <w:t xml:space="preserve">, </w:t>
      </w:r>
      <w:r w:rsidR="00CA690A" w:rsidRPr="00CA690A">
        <w:rPr>
          <w:rFonts w:ascii="Times New Roman" w:hAnsi="Times New Roman" w:cs="Times New Roman"/>
          <w:sz w:val="24"/>
          <w:szCs w:val="24"/>
        </w:rPr>
        <w:t>ne stariju od dana objave ovog poziva na dostavu ponuda.</w:t>
      </w:r>
    </w:p>
    <w:p w14:paraId="1DA9B06A" w14:textId="634D9A65" w:rsidR="00A920F9" w:rsidRPr="00E26F1B" w:rsidRDefault="00A920F9" w:rsidP="00BF325E">
      <w:pPr>
        <w:numPr>
          <w:ilvl w:val="0"/>
          <w:numId w:val="6"/>
        </w:numPr>
        <w:spacing w:before="0"/>
        <w:jc w:val="both"/>
        <w:rPr>
          <w:rFonts w:ascii="Times New Roman" w:hAnsi="Times New Roman" w:cs="Times New Roman"/>
          <w:sz w:val="24"/>
          <w:szCs w:val="24"/>
        </w:rPr>
      </w:pPr>
      <w:r w:rsidRPr="00E26F1B">
        <w:rPr>
          <w:rFonts w:ascii="Times New Roman" w:hAnsi="Times New Roman" w:cs="Times New Roman"/>
          <w:sz w:val="24"/>
          <w:szCs w:val="24"/>
        </w:rPr>
        <w:t>Izvadak iz sudskog, obrtnog, strukovnog ili drugog odgovarajućeg registra države poslovnog nastana kojim ponuditelj dokazuje sposobnost za obavljanje profesionalne djelatnosti</w:t>
      </w:r>
      <w:r w:rsidR="00DC7665" w:rsidRPr="00E26F1B">
        <w:rPr>
          <w:rFonts w:ascii="Times New Roman" w:hAnsi="Times New Roman" w:cs="Times New Roman"/>
          <w:sz w:val="24"/>
          <w:szCs w:val="24"/>
        </w:rPr>
        <w:t xml:space="preserve"> iz točke 4.1.</w:t>
      </w:r>
      <w:r w:rsidRPr="00E26F1B">
        <w:rPr>
          <w:rFonts w:ascii="Times New Roman" w:hAnsi="Times New Roman" w:cs="Times New Roman"/>
          <w:sz w:val="24"/>
          <w:szCs w:val="24"/>
        </w:rPr>
        <w:t xml:space="preserve"> </w:t>
      </w:r>
      <w:r w:rsidR="00DC7665" w:rsidRPr="00E26F1B">
        <w:rPr>
          <w:rFonts w:ascii="Times New Roman" w:hAnsi="Times New Roman" w:cs="Times New Roman"/>
          <w:sz w:val="24"/>
          <w:szCs w:val="24"/>
        </w:rPr>
        <w:t>ovog Poziva</w:t>
      </w:r>
      <w:r w:rsidR="002B423F" w:rsidRPr="00E26F1B">
        <w:rPr>
          <w:rFonts w:ascii="Times New Roman" w:hAnsi="Times New Roman" w:cs="Times New Roman"/>
          <w:sz w:val="24"/>
          <w:szCs w:val="24"/>
        </w:rPr>
        <w:t>.</w:t>
      </w:r>
      <w:r w:rsidR="00CA690A">
        <w:rPr>
          <w:rFonts w:ascii="Times New Roman" w:hAnsi="Times New Roman" w:cs="Times New Roman"/>
          <w:sz w:val="24"/>
          <w:szCs w:val="24"/>
        </w:rPr>
        <w:t xml:space="preserve"> </w:t>
      </w:r>
      <w:r w:rsidR="00CA690A" w:rsidRPr="00CA690A">
        <w:rPr>
          <w:rFonts w:ascii="Times New Roman" w:hAnsi="Times New Roman" w:cs="Times New Roman"/>
          <w:sz w:val="24"/>
          <w:szCs w:val="24"/>
        </w:rPr>
        <w:t>Izvod ili izjava ne smiju biti stariji od tri mjeseca računajući od dana početka postupka javne nabave.</w:t>
      </w:r>
    </w:p>
    <w:p w14:paraId="0F4AC8E8" w14:textId="3A322D1A" w:rsidR="007B6717" w:rsidRPr="00E26F1B" w:rsidRDefault="007B6717" w:rsidP="00BF325E">
      <w:pPr>
        <w:numPr>
          <w:ilvl w:val="0"/>
          <w:numId w:val="6"/>
        </w:numPr>
        <w:spacing w:before="0"/>
        <w:jc w:val="both"/>
        <w:rPr>
          <w:rFonts w:ascii="Times New Roman" w:hAnsi="Times New Roman" w:cs="Times New Roman"/>
          <w:sz w:val="24"/>
          <w:szCs w:val="24"/>
        </w:rPr>
      </w:pPr>
      <w:r w:rsidRPr="00E26F1B">
        <w:rPr>
          <w:rFonts w:ascii="Times New Roman" w:hAnsi="Times New Roman" w:cs="Times New Roman"/>
          <w:sz w:val="24"/>
          <w:szCs w:val="24"/>
        </w:rPr>
        <w:t>Ponudbeni list</w:t>
      </w:r>
      <w:r w:rsidR="00496522" w:rsidRPr="00E26F1B">
        <w:rPr>
          <w:rFonts w:ascii="Times New Roman" w:hAnsi="Times New Roman" w:cs="Times New Roman"/>
          <w:sz w:val="24"/>
          <w:szCs w:val="24"/>
        </w:rPr>
        <w:t>.</w:t>
      </w:r>
    </w:p>
    <w:p w14:paraId="5A7E8760" w14:textId="0B4E7624" w:rsidR="007B6717" w:rsidRPr="00E26F1B" w:rsidRDefault="00496522" w:rsidP="00A920F9">
      <w:pPr>
        <w:numPr>
          <w:ilvl w:val="0"/>
          <w:numId w:val="6"/>
        </w:numPr>
        <w:spacing w:before="0"/>
        <w:jc w:val="both"/>
        <w:rPr>
          <w:rFonts w:ascii="Times New Roman" w:hAnsi="Times New Roman" w:cs="Times New Roman"/>
          <w:sz w:val="24"/>
          <w:szCs w:val="24"/>
        </w:rPr>
      </w:pPr>
      <w:r w:rsidRPr="00E26F1B">
        <w:rPr>
          <w:rFonts w:ascii="Times New Roman" w:hAnsi="Times New Roman" w:cs="Times New Roman"/>
          <w:sz w:val="24"/>
          <w:szCs w:val="24"/>
        </w:rPr>
        <w:t>Troškovnik</w:t>
      </w:r>
      <w:r w:rsidR="00BF325E" w:rsidRPr="00E26F1B">
        <w:rPr>
          <w:rFonts w:ascii="Times New Roman" w:hAnsi="Times New Roman" w:cs="Times New Roman"/>
          <w:sz w:val="24"/>
          <w:szCs w:val="24"/>
        </w:rPr>
        <w:t>.</w:t>
      </w:r>
    </w:p>
    <w:p w14:paraId="79E06187" w14:textId="77777777" w:rsidR="00BF325E" w:rsidRPr="00E26F1B" w:rsidRDefault="00BF325E" w:rsidP="00DC7665">
      <w:pPr>
        <w:spacing w:before="0"/>
        <w:jc w:val="both"/>
        <w:rPr>
          <w:rFonts w:ascii="Times New Roman" w:hAnsi="Times New Roman" w:cs="Times New Roman"/>
          <w:sz w:val="24"/>
          <w:szCs w:val="24"/>
        </w:rPr>
      </w:pPr>
    </w:p>
    <w:p w14:paraId="17EE7768" w14:textId="7E2FA300" w:rsidR="00A920F9" w:rsidRPr="00E26F1B" w:rsidRDefault="00AE5A42" w:rsidP="00A920F9">
      <w:pPr>
        <w:spacing w:before="0"/>
        <w:rPr>
          <w:rFonts w:ascii="Times New Roman" w:hAnsi="Times New Roman" w:cs="Times New Roman"/>
          <w:b/>
          <w:bCs/>
          <w:sz w:val="24"/>
          <w:szCs w:val="24"/>
        </w:rPr>
      </w:pPr>
      <w:r w:rsidRPr="00E26F1B">
        <w:rPr>
          <w:rFonts w:ascii="Times New Roman" w:hAnsi="Times New Roman" w:cs="Times New Roman"/>
          <w:b/>
          <w:bCs/>
          <w:sz w:val="24"/>
          <w:szCs w:val="24"/>
        </w:rPr>
        <w:t>7</w:t>
      </w:r>
      <w:r w:rsidR="00A920F9" w:rsidRPr="00E26F1B">
        <w:rPr>
          <w:rFonts w:ascii="Times New Roman" w:hAnsi="Times New Roman" w:cs="Times New Roman"/>
          <w:b/>
          <w:bCs/>
          <w:sz w:val="24"/>
          <w:szCs w:val="24"/>
        </w:rPr>
        <w:t>. KRITERIJ ZA ODABIR PONUDE</w:t>
      </w:r>
      <w:r w:rsidR="00E26F1B" w:rsidRPr="00E26F1B">
        <w:rPr>
          <w:rFonts w:ascii="Times New Roman" w:hAnsi="Times New Roman" w:cs="Times New Roman"/>
          <w:b/>
          <w:bCs/>
          <w:sz w:val="24"/>
          <w:szCs w:val="24"/>
        </w:rPr>
        <w:t>:</w:t>
      </w:r>
    </w:p>
    <w:p w14:paraId="32678828" w14:textId="77777777" w:rsidR="00A920F9" w:rsidRPr="00E26F1B" w:rsidRDefault="00A920F9" w:rsidP="00A920F9">
      <w:pPr>
        <w:spacing w:before="0"/>
        <w:rPr>
          <w:rFonts w:ascii="Times New Roman" w:hAnsi="Times New Roman" w:cs="Times New Roman"/>
          <w:sz w:val="24"/>
          <w:szCs w:val="24"/>
        </w:rPr>
      </w:pPr>
      <w:r w:rsidRPr="00E26F1B">
        <w:rPr>
          <w:rFonts w:ascii="Times New Roman" w:hAnsi="Times New Roman" w:cs="Times New Roman"/>
          <w:sz w:val="24"/>
          <w:szCs w:val="24"/>
        </w:rPr>
        <w:t>Kriterij za odabir ponude je najniža cijena.</w:t>
      </w:r>
    </w:p>
    <w:p w14:paraId="19A897FC" w14:textId="77777777" w:rsidR="00AE5A42" w:rsidRPr="00E26F1B" w:rsidRDefault="00AE5A42" w:rsidP="00A920F9">
      <w:pPr>
        <w:spacing w:before="0"/>
        <w:rPr>
          <w:rFonts w:ascii="Times New Roman" w:hAnsi="Times New Roman" w:cs="Times New Roman"/>
          <w:sz w:val="24"/>
          <w:szCs w:val="24"/>
        </w:rPr>
      </w:pPr>
    </w:p>
    <w:p w14:paraId="4084B4F9" w14:textId="16A31DD7" w:rsidR="00A920F9" w:rsidRPr="00E26F1B" w:rsidRDefault="00AE5A42" w:rsidP="00A920F9">
      <w:pPr>
        <w:spacing w:before="0"/>
        <w:rPr>
          <w:rFonts w:ascii="Times New Roman" w:hAnsi="Times New Roman" w:cs="Times New Roman"/>
          <w:b/>
          <w:bCs/>
          <w:sz w:val="24"/>
          <w:szCs w:val="24"/>
        </w:rPr>
      </w:pPr>
      <w:r w:rsidRPr="00E26F1B">
        <w:rPr>
          <w:rFonts w:ascii="Times New Roman" w:hAnsi="Times New Roman" w:cs="Times New Roman"/>
          <w:b/>
          <w:bCs/>
          <w:sz w:val="24"/>
          <w:szCs w:val="24"/>
        </w:rPr>
        <w:t>8</w:t>
      </w:r>
      <w:r w:rsidR="00A920F9" w:rsidRPr="00E26F1B">
        <w:rPr>
          <w:rFonts w:ascii="Times New Roman" w:hAnsi="Times New Roman" w:cs="Times New Roman"/>
          <w:b/>
          <w:bCs/>
          <w:sz w:val="24"/>
          <w:szCs w:val="24"/>
        </w:rPr>
        <w:t>. ROK ZA DOSTAVU PONUDA:</w:t>
      </w:r>
    </w:p>
    <w:p w14:paraId="776CAB6E" w14:textId="390D2754" w:rsidR="00A920F9" w:rsidRPr="00E26F1B" w:rsidRDefault="00A920F9" w:rsidP="00A920F9">
      <w:pPr>
        <w:spacing w:before="0"/>
        <w:rPr>
          <w:rFonts w:ascii="Times New Roman" w:hAnsi="Times New Roman" w:cs="Times New Roman"/>
          <w:b/>
          <w:bCs/>
          <w:sz w:val="24"/>
          <w:szCs w:val="24"/>
        </w:rPr>
      </w:pPr>
      <w:r w:rsidRPr="00E26F1B">
        <w:rPr>
          <w:rFonts w:ascii="Times New Roman" w:hAnsi="Times New Roman" w:cs="Times New Roman"/>
          <w:sz w:val="24"/>
          <w:szCs w:val="24"/>
        </w:rPr>
        <w:t xml:space="preserve">- Rok za dostavu ponuda je </w:t>
      </w:r>
      <w:r w:rsidR="00CA690A">
        <w:rPr>
          <w:rFonts w:ascii="Times New Roman" w:hAnsi="Times New Roman" w:cs="Times New Roman"/>
          <w:b/>
          <w:bCs/>
          <w:sz w:val="24"/>
          <w:szCs w:val="24"/>
        </w:rPr>
        <w:t>5</w:t>
      </w:r>
      <w:r w:rsidRPr="00E26F1B">
        <w:rPr>
          <w:rFonts w:ascii="Times New Roman" w:hAnsi="Times New Roman" w:cs="Times New Roman"/>
          <w:b/>
          <w:bCs/>
          <w:sz w:val="24"/>
          <w:szCs w:val="24"/>
        </w:rPr>
        <w:t xml:space="preserve"> dana od dana </w:t>
      </w:r>
      <w:r w:rsidR="008E1439">
        <w:rPr>
          <w:rFonts w:ascii="Times New Roman" w:hAnsi="Times New Roman" w:cs="Times New Roman"/>
          <w:b/>
          <w:bCs/>
          <w:sz w:val="24"/>
          <w:szCs w:val="24"/>
        </w:rPr>
        <w:t>objave</w:t>
      </w:r>
      <w:r w:rsidRPr="00E26F1B">
        <w:rPr>
          <w:rFonts w:ascii="Times New Roman" w:hAnsi="Times New Roman" w:cs="Times New Roman"/>
          <w:b/>
          <w:bCs/>
          <w:sz w:val="24"/>
          <w:szCs w:val="24"/>
        </w:rPr>
        <w:t xml:space="preserve"> poziva za dostavu ponuda putem pošte ili putem elektroničke pošte na e-mail.</w:t>
      </w:r>
    </w:p>
    <w:p w14:paraId="1EF995C5" w14:textId="77777777" w:rsidR="00A920F9" w:rsidRPr="00E26F1B" w:rsidRDefault="00A920F9" w:rsidP="00A920F9">
      <w:pPr>
        <w:spacing w:before="0"/>
        <w:rPr>
          <w:rFonts w:ascii="Times New Roman" w:hAnsi="Times New Roman" w:cs="Times New Roman"/>
          <w:b/>
          <w:bCs/>
          <w:sz w:val="24"/>
          <w:szCs w:val="24"/>
        </w:rPr>
      </w:pPr>
    </w:p>
    <w:p w14:paraId="67F37550" w14:textId="0ABC8B10" w:rsidR="00A920F9" w:rsidRPr="00E26F1B" w:rsidRDefault="00AE5A42" w:rsidP="00A920F9">
      <w:pPr>
        <w:spacing w:before="0"/>
        <w:rPr>
          <w:rFonts w:ascii="Times New Roman" w:hAnsi="Times New Roman" w:cs="Times New Roman"/>
          <w:b/>
          <w:bCs/>
          <w:sz w:val="24"/>
          <w:szCs w:val="24"/>
        </w:rPr>
      </w:pPr>
      <w:r w:rsidRPr="00E26F1B">
        <w:rPr>
          <w:rFonts w:ascii="Times New Roman" w:hAnsi="Times New Roman" w:cs="Times New Roman"/>
          <w:b/>
          <w:bCs/>
          <w:sz w:val="24"/>
          <w:szCs w:val="24"/>
        </w:rPr>
        <w:t>9</w:t>
      </w:r>
      <w:r w:rsidR="00A920F9" w:rsidRPr="00E26F1B">
        <w:rPr>
          <w:rFonts w:ascii="Times New Roman" w:hAnsi="Times New Roman" w:cs="Times New Roman"/>
          <w:b/>
          <w:bCs/>
          <w:sz w:val="24"/>
          <w:szCs w:val="24"/>
        </w:rPr>
        <w:t>. NAČIN DOSTAVE PONUDE:</w:t>
      </w:r>
    </w:p>
    <w:p w14:paraId="01E87A99" w14:textId="5D946C37" w:rsidR="00A920F9" w:rsidRPr="00E26F1B" w:rsidRDefault="00A920F9" w:rsidP="00A920F9">
      <w:pPr>
        <w:spacing w:before="0"/>
        <w:rPr>
          <w:rFonts w:ascii="Times New Roman" w:hAnsi="Times New Roman" w:cs="Times New Roman"/>
        </w:rPr>
      </w:pPr>
      <w:r w:rsidRPr="00E26F1B">
        <w:rPr>
          <w:rFonts w:ascii="Times New Roman" w:hAnsi="Times New Roman" w:cs="Times New Roman"/>
          <w:bCs/>
          <w:sz w:val="24"/>
          <w:szCs w:val="24"/>
        </w:rPr>
        <w:t xml:space="preserve">Ponuda se dostavlja preporučenom poštanskom pošiljkom u zatvorenoj omotnici na adresu </w:t>
      </w:r>
      <w:r w:rsidRPr="00E26F1B">
        <w:rPr>
          <w:rFonts w:ascii="Times New Roman" w:hAnsi="Times New Roman" w:cs="Times New Roman"/>
          <w:color w:val="231F20"/>
        </w:rPr>
        <w:t>zakonima i propisima</w:t>
      </w:r>
      <w:r w:rsidRPr="00E26F1B">
        <w:rPr>
          <w:rFonts w:ascii="Times New Roman" w:hAnsi="Times New Roman" w:cs="Times New Roman"/>
          <w:bCs/>
          <w:sz w:val="24"/>
          <w:szCs w:val="24"/>
        </w:rPr>
        <w:t xml:space="preserve"> naručitelja ili izravno u urudžbeni ured ili na e-mail: </w:t>
      </w:r>
      <w:hyperlink r:id="rId12" w:history="1">
        <w:r w:rsidR="0018320C" w:rsidRPr="000F568E">
          <w:rPr>
            <w:rStyle w:val="Hiperveza"/>
            <w:rFonts w:ascii="Times New Roman" w:hAnsi="Times New Roman" w:cs="Times New Roman"/>
            <w:bCs/>
            <w:sz w:val="24"/>
            <w:szCs w:val="24"/>
          </w:rPr>
          <w:t>pisarnica@bibinje.hr</w:t>
        </w:r>
      </w:hyperlink>
    </w:p>
    <w:p w14:paraId="5F0752A1" w14:textId="77777777" w:rsidR="007B6717" w:rsidRPr="00E26F1B" w:rsidRDefault="007B6717" w:rsidP="00A920F9">
      <w:pPr>
        <w:spacing w:before="0"/>
        <w:rPr>
          <w:rFonts w:ascii="Times New Roman" w:hAnsi="Times New Roman" w:cs="Times New Roman"/>
        </w:rPr>
      </w:pPr>
    </w:p>
    <w:p w14:paraId="27F6104B" w14:textId="17D3C2EA" w:rsidR="007B6717" w:rsidRPr="00E26F1B" w:rsidRDefault="00AE5A42" w:rsidP="00A920F9">
      <w:pPr>
        <w:spacing w:before="0"/>
        <w:rPr>
          <w:rFonts w:ascii="Times New Roman" w:hAnsi="Times New Roman" w:cs="Times New Roman"/>
          <w:b/>
          <w:bCs/>
          <w:sz w:val="24"/>
          <w:szCs w:val="24"/>
        </w:rPr>
      </w:pPr>
      <w:r w:rsidRPr="00E26F1B">
        <w:rPr>
          <w:rFonts w:ascii="Times New Roman" w:hAnsi="Times New Roman" w:cs="Times New Roman"/>
          <w:b/>
          <w:bCs/>
          <w:sz w:val="24"/>
          <w:szCs w:val="24"/>
        </w:rPr>
        <w:t>10</w:t>
      </w:r>
      <w:r w:rsidR="007B6717" w:rsidRPr="00E26F1B">
        <w:rPr>
          <w:rFonts w:ascii="Times New Roman" w:hAnsi="Times New Roman" w:cs="Times New Roman"/>
          <w:b/>
          <w:bCs/>
          <w:sz w:val="24"/>
          <w:szCs w:val="24"/>
        </w:rPr>
        <w:t>. PRILOZI:</w:t>
      </w:r>
    </w:p>
    <w:p w14:paraId="02FEBDB9" w14:textId="236278FD" w:rsidR="007B6717" w:rsidRPr="00E26F1B" w:rsidRDefault="007B6717" w:rsidP="00A920F9">
      <w:pPr>
        <w:spacing w:before="0"/>
        <w:rPr>
          <w:rFonts w:ascii="Times New Roman" w:hAnsi="Times New Roman" w:cs="Times New Roman"/>
          <w:sz w:val="24"/>
          <w:szCs w:val="24"/>
        </w:rPr>
      </w:pPr>
      <w:r w:rsidRPr="00E26F1B">
        <w:rPr>
          <w:rFonts w:ascii="Times New Roman" w:hAnsi="Times New Roman" w:cs="Times New Roman"/>
          <w:sz w:val="24"/>
          <w:szCs w:val="24"/>
        </w:rPr>
        <w:t>1. Ponudbeni list</w:t>
      </w:r>
    </w:p>
    <w:p w14:paraId="605A3693" w14:textId="3CD065B2" w:rsidR="007B6717" w:rsidRPr="00E26F1B" w:rsidRDefault="000A3C88" w:rsidP="00A920F9">
      <w:pPr>
        <w:spacing w:before="0"/>
        <w:rPr>
          <w:rFonts w:ascii="Times New Roman" w:hAnsi="Times New Roman" w:cs="Times New Roman"/>
          <w:sz w:val="24"/>
          <w:szCs w:val="24"/>
        </w:rPr>
      </w:pPr>
      <w:r w:rsidRPr="00E26F1B">
        <w:rPr>
          <w:rFonts w:ascii="Times New Roman" w:hAnsi="Times New Roman" w:cs="Times New Roman"/>
          <w:sz w:val="24"/>
          <w:szCs w:val="24"/>
        </w:rPr>
        <w:t>2</w:t>
      </w:r>
      <w:r w:rsidR="007B6717" w:rsidRPr="00E26F1B">
        <w:rPr>
          <w:rFonts w:ascii="Times New Roman" w:hAnsi="Times New Roman" w:cs="Times New Roman"/>
          <w:sz w:val="24"/>
          <w:szCs w:val="24"/>
        </w:rPr>
        <w:t xml:space="preserve">. Izjava o nekažnjavanja </w:t>
      </w:r>
      <w:r w:rsidRPr="00E26F1B">
        <w:rPr>
          <w:rFonts w:ascii="Times New Roman" w:hAnsi="Times New Roman" w:cs="Times New Roman"/>
          <w:sz w:val="24"/>
          <w:szCs w:val="24"/>
        </w:rPr>
        <w:t>–</w:t>
      </w:r>
      <w:r w:rsidR="007B6717" w:rsidRPr="00E26F1B">
        <w:rPr>
          <w:rFonts w:ascii="Times New Roman" w:hAnsi="Times New Roman" w:cs="Times New Roman"/>
          <w:sz w:val="24"/>
          <w:szCs w:val="24"/>
        </w:rPr>
        <w:t xml:space="preserve"> predložak</w:t>
      </w:r>
    </w:p>
    <w:p w14:paraId="45F8514C" w14:textId="63B36D95" w:rsidR="000A3C88" w:rsidRDefault="000A3C88" w:rsidP="00A920F9">
      <w:pPr>
        <w:spacing w:before="0"/>
        <w:rPr>
          <w:rFonts w:ascii="Times New Roman" w:hAnsi="Times New Roman" w:cs="Times New Roman"/>
          <w:sz w:val="24"/>
          <w:szCs w:val="24"/>
        </w:rPr>
      </w:pPr>
      <w:r w:rsidRPr="00E26F1B">
        <w:rPr>
          <w:rFonts w:ascii="Times New Roman" w:hAnsi="Times New Roman" w:cs="Times New Roman"/>
          <w:sz w:val="24"/>
          <w:szCs w:val="24"/>
        </w:rPr>
        <w:t xml:space="preserve">3. </w:t>
      </w:r>
      <w:r w:rsidR="009406DF" w:rsidRPr="00E26F1B">
        <w:rPr>
          <w:rFonts w:ascii="Times New Roman" w:hAnsi="Times New Roman" w:cs="Times New Roman"/>
          <w:sz w:val="24"/>
          <w:szCs w:val="24"/>
        </w:rPr>
        <w:t>Troškovnik</w:t>
      </w:r>
    </w:p>
    <w:p w14:paraId="1FBB2947" w14:textId="5AA9DC69" w:rsidR="00CA690A" w:rsidRPr="00E26F1B" w:rsidRDefault="00CA690A" w:rsidP="00A920F9">
      <w:pPr>
        <w:spacing w:before="0"/>
        <w:rPr>
          <w:rFonts w:ascii="Times New Roman" w:hAnsi="Times New Roman" w:cs="Times New Roman"/>
          <w:bCs/>
          <w:sz w:val="24"/>
          <w:szCs w:val="24"/>
        </w:rPr>
      </w:pPr>
      <w:r>
        <w:rPr>
          <w:rFonts w:ascii="Times New Roman" w:hAnsi="Times New Roman" w:cs="Times New Roman"/>
          <w:sz w:val="24"/>
          <w:szCs w:val="24"/>
        </w:rPr>
        <w:t>4. Projektni zadatak</w:t>
      </w:r>
    </w:p>
    <w:p w14:paraId="7AB48866" w14:textId="77777777" w:rsidR="00A920F9" w:rsidRPr="00E26F1B" w:rsidRDefault="00A920F9" w:rsidP="00D42BE0">
      <w:pPr>
        <w:spacing w:before="0"/>
        <w:rPr>
          <w:rFonts w:ascii="Times New Roman" w:hAnsi="Times New Roman" w:cs="Times New Roman"/>
          <w:sz w:val="24"/>
          <w:szCs w:val="24"/>
        </w:rPr>
      </w:pPr>
    </w:p>
    <w:p w14:paraId="28996567" w14:textId="0DBD240E" w:rsidR="00D42BE0" w:rsidRPr="00E26F1B" w:rsidRDefault="00D42BE0" w:rsidP="00D42BE0">
      <w:pPr>
        <w:spacing w:before="0"/>
        <w:rPr>
          <w:rFonts w:ascii="Times New Roman" w:hAnsi="Times New Roman" w:cs="Times New Roman"/>
          <w:sz w:val="24"/>
          <w:szCs w:val="24"/>
        </w:rPr>
      </w:pPr>
      <w:r w:rsidRPr="00E26F1B">
        <w:rPr>
          <w:rFonts w:ascii="Times New Roman" w:hAnsi="Times New Roman" w:cs="Times New Roman"/>
          <w:sz w:val="24"/>
          <w:szCs w:val="24"/>
        </w:rPr>
        <w:t xml:space="preserve">U </w:t>
      </w:r>
      <w:r w:rsidR="0018320C">
        <w:rPr>
          <w:rFonts w:ascii="Times New Roman" w:hAnsi="Times New Roman" w:cs="Times New Roman"/>
          <w:sz w:val="24"/>
          <w:szCs w:val="24"/>
        </w:rPr>
        <w:t>Bibinju</w:t>
      </w:r>
      <w:r w:rsidRPr="00E26F1B">
        <w:rPr>
          <w:rFonts w:ascii="Times New Roman" w:hAnsi="Times New Roman" w:cs="Times New Roman"/>
          <w:sz w:val="24"/>
          <w:szCs w:val="24"/>
        </w:rPr>
        <w:t xml:space="preserve">, </w:t>
      </w:r>
      <w:r w:rsidR="009406DF" w:rsidRPr="00E26F1B">
        <w:rPr>
          <w:rFonts w:ascii="Times New Roman" w:hAnsi="Times New Roman" w:cs="Times New Roman"/>
          <w:sz w:val="24"/>
          <w:szCs w:val="24"/>
        </w:rPr>
        <w:t>2</w:t>
      </w:r>
      <w:r w:rsidR="008E1439">
        <w:rPr>
          <w:rFonts w:ascii="Times New Roman" w:hAnsi="Times New Roman" w:cs="Times New Roman"/>
          <w:sz w:val="24"/>
          <w:szCs w:val="24"/>
        </w:rPr>
        <w:t>7</w:t>
      </w:r>
      <w:r w:rsidR="002543D7" w:rsidRPr="00E26F1B">
        <w:rPr>
          <w:rFonts w:ascii="Times New Roman" w:hAnsi="Times New Roman" w:cs="Times New Roman"/>
          <w:sz w:val="24"/>
          <w:szCs w:val="24"/>
        </w:rPr>
        <w:t xml:space="preserve">. </w:t>
      </w:r>
      <w:r w:rsidR="009406DF" w:rsidRPr="00E26F1B">
        <w:rPr>
          <w:rFonts w:ascii="Times New Roman" w:hAnsi="Times New Roman" w:cs="Times New Roman"/>
          <w:sz w:val="24"/>
          <w:szCs w:val="24"/>
        </w:rPr>
        <w:t>ožujka</w:t>
      </w:r>
      <w:r w:rsidRPr="00E26F1B">
        <w:rPr>
          <w:rFonts w:ascii="Times New Roman" w:hAnsi="Times New Roman" w:cs="Times New Roman"/>
          <w:sz w:val="24"/>
          <w:szCs w:val="24"/>
        </w:rPr>
        <w:t xml:space="preserve"> 202</w:t>
      </w:r>
      <w:r w:rsidR="009406DF" w:rsidRPr="00E26F1B">
        <w:rPr>
          <w:rFonts w:ascii="Times New Roman" w:hAnsi="Times New Roman" w:cs="Times New Roman"/>
          <w:sz w:val="24"/>
          <w:szCs w:val="24"/>
        </w:rPr>
        <w:t>6</w:t>
      </w:r>
      <w:r w:rsidRPr="00E26F1B">
        <w:rPr>
          <w:rFonts w:ascii="Times New Roman" w:hAnsi="Times New Roman" w:cs="Times New Roman"/>
          <w:sz w:val="24"/>
          <w:szCs w:val="24"/>
        </w:rPr>
        <w:t>. godine</w:t>
      </w:r>
    </w:p>
    <w:p w14:paraId="25B6A0FE" w14:textId="77777777" w:rsidR="007B6717" w:rsidRPr="00E26F1B" w:rsidRDefault="007B6717" w:rsidP="00D42BE0">
      <w:pPr>
        <w:spacing w:before="0"/>
        <w:rPr>
          <w:rFonts w:ascii="Times New Roman" w:hAnsi="Times New Roman" w:cs="Times New Roman"/>
          <w:sz w:val="24"/>
          <w:szCs w:val="24"/>
        </w:rPr>
      </w:pPr>
    </w:p>
    <w:p w14:paraId="45852F04" w14:textId="77777777" w:rsidR="007B6717" w:rsidRPr="00E26F1B" w:rsidRDefault="007B6717" w:rsidP="00D42BE0">
      <w:pPr>
        <w:spacing w:before="0"/>
        <w:rPr>
          <w:rFonts w:ascii="Times New Roman" w:hAnsi="Times New Roman" w:cs="Times New Roman"/>
          <w:sz w:val="24"/>
          <w:szCs w:val="24"/>
        </w:rPr>
      </w:pPr>
    </w:p>
    <w:p w14:paraId="69FE09A5" w14:textId="568F11F0" w:rsidR="007B6717" w:rsidRPr="00E26F1B" w:rsidRDefault="007B6717" w:rsidP="007B6717">
      <w:pPr>
        <w:spacing w:before="0"/>
        <w:jc w:val="right"/>
        <w:rPr>
          <w:rFonts w:ascii="Times New Roman" w:hAnsi="Times New Roman" w:cs="Times New Roman"/>
          <w:sz w:val="24"/>
          <w:szCs w:val="24"/>
        </w:rPr>
      </w:pPr>
      <w:r w:rsidRPr="00E26F1B">
        <w:rPr>
          <w:rFonts w:ascii="Times New Roman" w:hAnsi="Times New Roman" w:cs="Times New Roman"/>
          <w:sz w:val="24"/>
          <w:szCs w:val="24"/>
        </w:rPr>
        <w:t>STRUČNO POVJERENSTVO</w:t>
      </w:r>
    </w:p>
    <w:sectPr w:rsidR="007B6717" w:rsidRPr="00E26F1B" w:rsidSect="00E26F1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1400" w14:textId="77777777" w:rsidR="00EB71C1" w:rsidRDefault="00EB71C1" w:rsidP="00EB71C1">
      <w:pPr>
        <w:spacing w:before="0" w:line="240" w:lineRule="auto"/>
      </w:pPr>
      <w:r>
        <w:separator/>
      </w:r>
    </w:p>
  </w:endnote>
  <w:endnote w:type="continuationSeparator" w:id="0">
    <w:p w14:paraId="6F4441C1" w14:textId="77777777" w:rsidR="00EB71C1" w:rsidRDefault="00EB71C1" w:rsidP="00EB71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icrosoft YaHei"/>
    <w:panose1 w:val="00000000000000000000"/>
    <w:charset w:val="86"/>
    <w:family w:val="auto"/>
    <w:notTrueType/>
    <w:pitch w:val="default"/>
    <w:sig w:usb0="00000001" w:usb1="080E0000" w:usb2="00000010" w:usb3="00000000" w:csb0="00040000" w:csb1="00000000"/>
  </w:font>
  <w:font w:name="Aldine721 BT">
    <w:altName w:val="Times New Roman"/>
    <w:charset w:val="00"/>
    <w:family w:val="roman"/>
    <w:pitch w:val="variable"/>
    <w:sig w:usb0="00000007" w:usb1="00000000" w:usb2="00000000" w:usb3="00000000" w:csb0="0000001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488"/>
    </w:tblGrid>
    <w:tr w:rsidR="00EB71C1" w14:paraId="360A2D46" w14:textId="77777777" w:rsidTr="00AE2B3A">
      <w:tc>
        <w:tcPr>
          <w:tcW w:w="4675" w:type="dxa"/>
        </w:tcPr>
        <w:p w14:paraId="03CBAF9B" w14:textId="77777777" w:rsidR="00EB71C1" w:rsidRDefault="00EB71C1" w:rsidP="00EB71C1">
          <w:pPr>
            <w:pStyle w:val="Podnoje"/>
          </w:pPr>
          <w:r>
            <w:rPr>
              <w:noProof/>
              <w:lang w:eastAsia="hr-HR"/>
            </w:rPr>
            <w:drawing>
              <wp:inline distT="0" distB="0" distL="0" distR="0" wp14:anchorId="6C228AB6" wp14:editId="04306540">
                <wp:extent cx="1577298" cy="390133"/>
                <wp:effectExtent l="0" t="0" r="4445"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676" cy="404078"/>
                        </a:xfrm>
                        <a:prstGeom prst="rect">
                          <a:avLst/>
                        </a:prstGeom>
                        <a:noFill/>
                      </pic:spPr>
                    </pic:pic>
                  </a:graphicData>
                </a:graphic>
              </wp:inline>
            </w:drawing>
          </w:r>
        </w:p>
      </w:tc>
      <w:tc>
        <w:tcPr>
          <w:tcW w:w="4675" w:type="dxa"/>
        </w:tcPr>
        <w:p w14:paraId="381C703A" w14:textId="77777777" w:rsidR="00EB71C1" w:rsidRDefault="00EB71C1" w:rsidP="00EB71C1">
          <w:pPr>
            <w:pStyle w:val="Podnoje"/>
            <w:tabs>
              <w:tab w:val="left" w:pos="400"/>
            </w:tabs>
          </w:pPr>
          <w:r>
            <w:tab/>
          </w:r>
          <w:r w:rsidRPr="004C6069">
            <w:rPr>
              <w:noProof/>
              <w:lang w:eastAsia="hr-HR"/>
            </w:rPr>
            <w:drawing>
              <wp:anchor distT="0" distB="0" distL="114300" distR="114300" simplePos="0" relativeHeight="251659264" behindDoc="1" locked="0" layoutInCell="1" allowOverlap="1" wp14:anchorId="4FA908EA" wp14:editId="22C7C97C">
                <wp:simplePos x="0" y="0"/>
                <wp:positionH relativeFrom="column">
                  <wp:posOffset>-3175</wp:posOffset>
                </wp:positionH>
                <wp:positionV relativeFrom="paragraph">
                  <wp:posOffset>1270</wp:posOffset>
                </wp:positionV>
                <wp:extent cx="1813527" cy="439475"/>
                <wp:effectExtent l="0" t="0" r="0" b="0"/>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40939" cy="446118"/>
                        </a:xfrm>
                        <a:prstGeom prst="rect">
                          <a:avLst/>
                        </a:prstGeom>
                      </pic:spPr>
                    </pic:pic>
                  </a:graphicData>
                </a:graphic>
                <wp14:sizeRelH relativeFrom="margin">
                  <wp14:pctWidth>0</wp14:pctWidth>
                </wp14:sizeRelH>
                <wp14:sizeRelV relativeFrom="margin">
                  <wp14:pctHeight>0</wp14:pctHeight>
                </wp14:sizeRelV>
              </wp:anchor>
            </w:drawing>
          </w:r>
        </w:p>
      </w:tc>
    </w:tr>
  </w:tbl>
  <w:p w14:paraId="3F77A5DB" w14:textId="77777777" w:rsidR="00EB71C1" w:rsidRDefault="00EB71C1" w:rsidP="00EB71C1">
    <w:pPr>
      <w:pStyle w:val="Podnoje"/>
      <w:jc w:val="center"/>
    </w:pPr>
  </w:p>
  <w:p w14:paraId="18BC9ED1" w14:textId="77777777" w:rsidR="00EB71C1" w:rsidRDefault="00EB71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A573" w14:textId="77777777" w:rsidR="00EB71C1" w:rsidRDefault="00EB71C1" w:rsidP="00EB71C1">
      <w:pPr>
        <w:spacing w:before="0" w:line="240" w:lineRule="auto"/>
      </w:pPr>
      <w:r>
        <w:separator/>
      </w:r>
    </w:p>
  </w:footnote>
  <w:footnote w:type="continuationSeparator" w:id="0">
    <w:p w14:paraId="72EB7484" w14:textId="77777777" w:rsidR="00EB71C1" w:rsidRDefault="00EB71C1" w:rsidP="00EB71C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054"/>
    <w:multiLevelType w:val="hybridMultilevel"/>
    <w:tmpl w:val="11CE4A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10E34"/>
    <w:multiLevelType w:val="hybridMultilevel"/>
    <w:tmpl w:val="F33ABDC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A677BAF"/>
    <w:multiLevelType w:val="hybridMultilevel"/>
    <w:tmpl w:val="02468828"/>
    <w:lvl w:ilvl="0" w:tplc="A99A0DC8">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562C0E"/>
    <w:multiLevelType w:val="hybridMultilevel"/>
    <w:tmpl w:val="790E9A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3F22D0"/>
    <w:multiLevelType w:val="hybridMultilevel"/>
    <w:tmpl w:val="30442CEA"/>
    <w:lvl w:ilvl="0" w:tplc="F0EAE4C6">
      <w:start w:val="1"/>
      <w:numFmt w:val="decimal"/>
      <w:lvlText w:val="%1."/>
      <w:lvlJc w:val="left"/>
      <w:pPr>
        <w:ind w:left="661" w:hanging="360"/>
      </w:pPr>
      <w:rPr>
        <w:rFonts w:hint="default"/>
      </w:rPr>
    </w:lvl>
    <w:lvl w:ilvl="1" w:tplc="041A0019" w:tentative="1">
      <w:start w:val="1"/>
      <w:numFmt w:val="lowerLetter"/>
      <w:lvlText w:val="%2."/>
      <w:lvlJc w:val="left"/>
      <w:pPr>
        <w:ind w:left="1381" w:hanging="360"/>
      </w:pPr>
    </w:lvl>
    <w:lvl w:ilvl="2" w:tplc="041A001B" w:tentative="1">
      <w:start w:val="1"/>
      <w:numFmt w:val="lowerRoman"/>
      <w:lvlText w:val="%3."/>
      <w:lvlJc w:val="right"/>
      <w:pPr>
        <w:ind w:left="2101" w:hanging="180"/>
      </w:pPr>
    </w:lvl>
    <w:lvl w:ilvl="3" w:tplc="041A000F" w:tentative="1">
      <w:start w:val="1"/>
      <w:numFmt w:val="decimal"/>
      <w:lvlText w:val="%4."/>
      <w:lvlJc w:val="left"/>
      <w:pPr>
        <w:ind w:left="2821" w:hanging="360"/>
      </w:pPr>
    </w:lvl>
    <w:lvl w:ilvl="4" w:tplc="041A0019" w:tentative="1">
      <w:start w:val="1"/>
      <w:numFmt w:val="lowerLetter"/>
      <w:lvlText w:val="%5."/>
      <w:lvlJc w:val="left"/>
      <w:pPr>
        <w:ind w:left="3541" w:hanging="360"/>
      </w:pPr>
    </w:lvl>
    <w:lvl w:ilvl="5" w:tplc="041A001B" w:tentative="1">
      <w:start w:val="1"/>
      <w:numFmt w:val="lowerRoman"/>
      <w:lvlText w:val="%6."/>
      <w:lvlJc w:val="right"/>
      <w:pPr>
        <w:ind w:left="4261" w:hanging="180"/>
      </w:pPr>
    </w:lvl>
    <w:lvl w:ilvl="6" w:tplc="041A000F" w:tentative="1">
      <w:start w:val="1"/>
      <w:numFmt w:val="decimal"/>
      <w:lvlText w:val="%7."/>
      <w:lvlJc w:val="left"/>
      <w:pPr>
        <w:ind w:left="4981" w:hanging="360"/>
      </w:pPr>
    </w:lvl>
    <w:lvl w:ilvl="7" w:tplc="041A0019" w:tentative="1">
      <w:start w:val="1"/>
      <w:numFmt w:val="lowerLetter"/>
      <w:lvlText w:val="%8."/>
      <w:lvlJc w:val="left"/>
      <w:pPr>
        <w:ind w:left="5701" w:hanging="360"/>
      </w:pPr>
    </w:lvl>
    <w:lvl w:ilvl="8" w:tplc="041A001B" w:tentative="1">
      <w:start w:val="1"/>
      <w:numFmt w:val="lowerRoman"/>
      <w:lvlText w:val="%9."/>
      <w:lvlJc w:val="right"/>
      <w:pPr>
        <w:ind w:left="6421" w:hanging="180"/>
      </w:pPr>
    </w:lvl>
  </w:abstractNum>
  <w:abstractNum w:abstractNumId="5" w15:restartNumberingAfterBreak="0">
    <w:nsid w:val="4E2658E1"/>
    <w:multiLevelType w:val="hybridMultilevel"/>
    <w:tmpl w:val="56126CC2"/>
    <w:lvl w:ilvl="0" w:tplc="5C243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FA942EC"/>
    <w:multiLevelType w:val="hybridMultilevel"/>
    <w:tmpl w:val="7A024026"/>
    <w:lvl w:ilvl="0" w:tplc="2454FC44">
      <w:start w:val="6"/>
      <w:numFmt w:val="bullet"/>
      <w:lvlText w:val="-"/>
      <w:lvlJc w:val="left"/>
      <w:pPr>
        <w:ind w:left="720" w:hanging="360"/>
      </w:pPr>
      <w:rPr>
        <w:rFonts w:ascii="Times New Roman" w:eastAsia="TimesNewRomanPSM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08F6C16"/>
    <w:multiLevelType w:val="hybridMultilevel"/>
    <w:tmpl w:val="8AFED11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8392501">
    <w:abstractNumId w:val="5"/>
  </w:num>
  <w:num w:numId="2" w16cid:durableId="1906143592">
    <w:abstractNumId w:val="0"/>
  </w:num>
  <w:num w:numId="3" w16cid:durableId="2132939632">
    <w:abstractNumId w:val="1"/>
  </w:num>
  <w:num w:numId="4" w16cid:durableId="924340596">
    <w:abstractNumId w:val="7"/>
  </w:num>
  <w:num w:numId="5" w16cid:durableId="1385567088">
    <w:abstractNumId w:val="2"/>
  </w:num>
  <w:num w:numId="6" w16cid:durableId="426314001">
    <w:abstractNumId w:val="4"/>
  </w:num>
  <w:num w:numId="7" w16cid:durableId="1777165877">
    <w:abstractNumId w:val="3"/>
  </w:num>
  <w:num w:numId="8" w16cid:durableId="375858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BB8"/>
    <w:rsid w:val="000125D3"/>
    <w:rsid w:val="000130E2"/>
    <w:rsid w:val="00041150"/>
    <w:rsid w:val="00046EF9"/>
    <w:rsid w:val="0007039A"/>
    <w:rsid w:val="000A3C88"/>
    <w:rsid w:val="000C002F"/>
    <w:rsid w:val="000E4AB4"/>
    <w:rsid w:val="000F7F2A"/>
    <w:rsid w:val="001415C3"/>
    <w:rsid w:val="00156136"/>
    <w:rsid w:val="0018320C"/>
    <w:rsid w:val="0020024A"/>
    <w:rsid w:val="00243B6F"/>
    <w:rsid w:val="002543D7"/>
    <w:rsid w:val="00265AF5"/>
    <w:rsid w:val="002A1613"/>
    <w:rsid w:val="002B31AD"/>
    <w:rsid w:val="002B423F"/>
    <w:rsid w:val="002C73DD"/>
    <w:rsid w:val="002D5FD6"/>
    <w:rsid w:val="003442DD"/>
    <w:rsid w:val="003626DD"/>
    <w:rsid w:val="0038512E"/>
    <w:rsid w:val="003976D8"/>
    <w:rsid w:val="003F5951"/>
    <w:rsid w:val="00454358"/>
    <w:rsid w:val="004648E8"/>
    <w:rsid w:val="00496522"/>
    <w:rsid w:val="004A0789"/>
    <w:rsid w:val="00502F2E"/>
    <w:rsid w:val="00540B6E"/>
    <w:rsid w:val="00551B13"/>
    <w:rsid w:val="00553FA7"/>
    <w:rsid w:val="00586DE8"/>
    <w:rsid w:val="005964AF"/>
    <w:rsid w:val="005A731D"/>
    <w:rsid w:val="005E09C8"/>
    <w:rsid w:val="005F3B3C"/>
    <w:rsid w:val="00610BFA"/>
    <w:rsid w:val="00633C3C"/>
    <w:rsid w:val="006C06A2"/>
    <w:rsid w:val="006C1753"/>
    <w:rsid w:val="006D1C79"/>
    <w:rsid w:val="00701990"/>
    <w:rsid w:val="00740BDB"/>
    <w:rsid w:val="00741DD8"/>
    <w:rsid w:val="00780C8D"/>
    <w:rsid w:val="007A1F73"/>
    <w:rsid w:val="007B24D4"/>
    <w:rsid w:val="007B6717"/>
    <w:rsid w:val="007E4AE2"/>
    <w:rsid w:val="00814586"/>
    <w:rsid w:val="008224ED"/>
    <w:rsid w:val="00831F31"/>
    <w:rsid w:val="00856BB8"/>
    <w:rsid w:val="00882E3F"/>
    <w:rsid w:val="008C41C8"/>
    <w:rsid w:val="008E1439"/>
    <w:rsid w:val="009406DF"/>
    <w:rsid w:val="00944313"/>
    <w:rsid w:val="00970BD8"/>
    <w:rsid w:val="009C3119"/>
    <w:rsid w:val="009D2103"/>
    <w:rsid w:val="009E6E6A"/>
    <w:rsid w:val="009E7F44"/>
    <w:rsid w:val="00A04CBC"/>
    <w:rsid w:val="00A106BC"/>
    <w:rsid w:val="00A15DF1"/>
    <w:rsid w:val="00A3558D"/>
    <w:rsid w:val="00A76A09"/>
    <w:rsid w:val="00A920F9"/>
    <w:rsid w:val="00AC3C33"/>
    <w:rsid w:val="00AD31A8"/>
    <w:rsid w:val="00AE5A42"/>
    <w:rsid w:val="00AF355A"/>
    <w:rsid w:val="00B078BB"/>
    <w:rsid w:val="00B45142"/>
    <w:rsid w:val="00B46744"/>
    <w:rsid w:val="00B47D6C"/>
    <w:rsid w:val="00B55EB2"/>
    <w:rsid w:val="00B71D55"/>
    <w:rsid w:val="00B82C1C"/>
    <w:rsid w:val="00B82D99"/>
    <w:rsid w:val="00B9477F"/>
    <w:rsid w:val="00BA15AB"/>
    <w:rsid w:val="00BF325E"/>
    <w:rsid w:val="00C041A0"/>
    <w:rsid w:val="00C36DDC"/>
    <w:rsid w:val="00C60FE2"/>
    <w:rsid w:val="00CA690A"/>
    <w:rsid w:val="00CE4EF7"/>
    <w:rsid w:val="00D42BE0"/>
    <w:rsid w:val="00D51B76"/>
    <w:rsid w:val="00D665FD"/>
    <w:rsid w:val="00D80218"/>
    <w:rsid w:val="00D926BB"/>
    <w:rsid w:val="00DC6D83"/>
    <w:rsid w:val="00DC7665"/>
    <w:rsid w:val="00DD382D"/>
    <w:rsid w:val="00DE7822"/>
    <w:rsid w:val="00E13245"/>
    <w:rsid w:val="00E26F1B"/>
    <w:rsid w:val="00E51F81"/>
    <w:rsid w:val="00E651DF"/>
    <w:rsid w:val="00E72828"/>
    <w:rsid w:val="00E967CB"/>
    <w:rsid w:val="00EB71C1"/>
    <w:rsid w:val="00EB7425"/>
    <w:rsid w:val="00ED5523"/>
    <w:rsid w:val="00F53632"/>
    <w:rsid w:val="00F62460"/>
    <w:rsid w:val="00FC5F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FF47"/>
  <w15:docId w15:val="{9419B6B7-839F-483F-9FBB-1F3DCE9E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4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2F"/>
  </w:style>
  <w:style w:type="paragraph" w:styleId="Naslov1">
    <w:name w:val="heading 1"/>
    <w:basedOn w:val="Normal"/>
    <w:next w:val="Normal"/>
    <w:link w:val="Naslov1Char"/>
    <w:qFormat/>
    <w:rsid w:val="00944313"/>
    <w:pPr>
      <w:keepNext/>
      <w:spacing w:before="0" w:line="240" w:lineRule="auto"/>
      <w:jc w:val="center"/>
      <w:outlineLvl w:val="0"/>
    </w:pPr>
    <w:rPr>
      <w:rFonts w:ascii="Aldine721 BT" w:eastAsia="Times New Roman" w:hAnsi="Aldine721 BT" w:cs="Times New Roman"/>
      <w:b/>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56BB8"/>
    <w:pPr>
      <w:spacing w:before="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56BB8"/>
    <w:rPr>
      <w:rFonts w:ascii="Tahoma" w:hAnsi="Tahoma" w:cs="Tahoma"/>
      <w:sz w:val="16"/>
      <w:szCs w:val="16"/>
    </w:rPr>
  </w:style>
  <w:style w:type="paragraph" w:styleId="Odlomakpopisa">
    <w:name w:val="List Paragraph"/>
    <w:basedOn w:val="Normal"/>
    <w:uiPriority w:val="34"/>
    <w:qFormat/>
    <w:rsid w:val="00856BB8"/>
    <w:pPr>
      <w:ind w:left="720"/>
      <w:contextualSpacing/>
    </w:pPr>
  </w:style>
  <w:style w:type="paragraph" w:customStyle="1" w:styleId="t-98-2">
    <w:name w:val="t-98-2"/>
    <w:basedOn w:val="Normal"/>
    <w:rsid w:val="001415C3"/>
    <w:pPr>
      <w:spacing w:before="100" w:after="100" w:line="240" w:lineRule="auto"/>
    </w:pPr>
    <w:rPr>
      <w:rFonts w:ascii="Times New Roman" w:eastAsia="Times New Roman" w:hAnsi="Times New Roman" w:cs="Times New Roman"/>
      <w:sz w:val="24"/>
      <w:szCs w:val="20"/>
      <w:lang w:val="en-GB"/>
    </w:rPr>
  </w:style>
  <w:style w:type="character" w:styleId="Hiperveza">
    <w:name w:val="Hyperlink"/>
    <w:basedOn w:val="Zadanifontodlomka"/>
    <w:uiPriority w:val="99"/>
    <w:unhideWhenUsed/>
    <w:rsid w:val="001415C3"/>
    <w:rPr>
      <w:color w:val="0000FF" w:themeColor="hyperlink"/>
      <w:u w:val="single"/>
    </w:rPr>
  </w:style>
  <w:style w:type="character" w:customStyle="1" w:styleId="Naslov1Char">
    <w:name w:val="Naslov 1 Char"/>
    <w:basedOn w:val="Zadanifontodlomka"/>
    <w:link w:val="Naslov1"/>
    <w:rsid w:val="00944313"/>
    <w:rPr>
      <w:rFonts w:ascii="Aldine721 BT" w:eastAsia="Times New Roman" w:hAnsi="Aldine721 BT" w:cs="Times New Roman"/>
      <w:b/>
      <w:sz w:val="28"/>
      <w:szCs w:val="20"/>
    </w:rPr>
  </w:style>
  <w:style w:type="paragraph" w:customStyle="1" w:styleId="box453040">
    <w:name w:val="box_453040"/>
    <w:basedOn w:val="Normal"/>
    <w:rsid w:val="00C041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B82C1C"/>
  </w:style>
  <w:style w:type="character" w:styleId="Nerijeenospominjanje">
    <w:name w:val="Unresolved Mention"/>
    <w:basedOn w:val="Zadanifontodlomka"/>
    <w:uiPriority w:val="99"/>
    <w:semiHidden/>
    <w:unhideWhenUsed/>
    <w:rsid w:val="007B6717"/>
    <w:rPr>
      <w:color w:val="605E5C"/>
      <w:shd w:val="clear" w:color="auto" w:fill="E1DFDD"/>
    </w:rPr>
  </w:style>
  <w:style w:type="paragraph" w:styleId="Zaglavlje">
    <w:name w:val="header"/>
    <w:basedOn w:val="Normal"/>
    <w:link w:val="ZaglavljeChar"/>
    <w:uiPriority w:val="99"/>
    <w:unhideWhenUsed/>
    <w:rsid w:val="00EB71C1"/>
    <w:pPr>
      <w:tabs>
        <w:tab w:val="center" w:pos="4536"/>
        <w:tab w:val="right" w:pos="9072"/>
      </w:tabs>
      <w:spacing w:before="0" w:line="240" w:lineRule="auto"/>
    </w:pPr>
  </w:style>
  <w:style w:type="character" w:customStyle="1" w:styleId="ZaglavljeChar">
    <w:name w:val="Zaglavlje Char"/>
    <w:basedOn w:val="Zadanifontodlomka"/>
    <w:link w:val="Zaglavlje"/>
    <w:uiPriority w:val="99"/>
    <w:rsid w:val="00EB71C1"/>
  </w:style>
  <w:style w:type="paragraph" w:styleId="Podnoje">
    <w:name w:val="footer"/>
    <w:basedOn w:val="Normal"/>
    <w:link w:val="PodnojeChar"/>
    <w:uiPriority w:val="99"/>
    <w:unhideWhenUsed/>
    <w:rsid w:val="00EB71C1"/>
    <w:pPr>
      <w:tabs>
        <w:tab w:val="center" w:pos="4536"/>
        <w:tab w:val="right" w:pos="9072"/>
      </w:tabs>
      <w:spacing w:before="0" w:line="240" w:lineRule="auto"/>
    </w:pPr>
  </w:style>
  <w:style w:type="character" w:customStyle="1" w:styleId="PodnojeChar">
    <w:name w:val="Podnožje Char"/>
    <w:basedOn w:val="Zadanifontodlomka"/>
    <w:link w:val="Podnoje"/>
    <w:uiPriority w:val="99"/>
    <w:rsid w:val="00EB71C1"/>
  </w:style>
  <w:style w:type="table" w:styleId="Reetkatablice">
    <w:name w:val="Table Grid"/>
    <w:basedOn w:val="Obinatablica"/>
    <w:uiPriority w:val="39"/>
    <w:rsid w:val="00EB71C1"/>
    <w:pPr>
      <w:spacing w:before="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1945">
      <w:bodyDiv w:val="1"/>
      <w:marLeft w:val="0"/>
      <w:marRight w:val="0"/>
      <w:marTop w:val="0"/>
      <w:marBottom w:val="0"/>
      <w:divBdr>
        <w:top w:val="none" w:sz="0" w:space="0" w:color="auto"/>
        <w:left w:val="none" w:sz="0" w:space="0" w:color="auto"/>
        <w:bottom w:val="none" w:sz="0" w:space="0" w:color="auto"/>
        <w:right w:val="none" w:sz="0" w:space="0" w:color="auto"/>
      </w:divBdr>
    </w:div>
    <w:div w:id="1057437651">
      <w:bodyDiv w:val="1"/>
      <w:marLeft w:val="0"/>
      <w:marRight w:val="0"/>
      <w:marTop w:val="0"/>
      <w:marBottom w:val="0"/>
      <w:divBdr>
        <w:top w:val="none" w:sz="0" w:space="0" w:color="auto"/>
        <w:left w:val="none" w:sz="0" w:space="0" w:color="auto"/>
        <w:bottom w:val="none" w:sz="0" w:space="0" w:color="auto"/>
        <w:right w:val="none" w:sz="0" w:space="0" w:color="auto"/>
      </w:divBdr>
    </w:div>
    <w:div w:id="1071804762">
      <w:bodyDiv w:val="1"/>
      <w:marLeft w:val="0"/>
      <w:marRight w:val="0"/>
      <w:marTop w:val="0"/>
      <w:marBottom w:val="0"/>
      <w:divBdr>
        <w:top w:val="none" w:sz="0" w:space="0" w:color="auto"/>
        <w:left w:val="none" w:sz="0" w:space="0" w:color="auto"/>
        <w:bottom w:val="none" w:sz="0" w:space="0" w:color="auto"/>
        <w:right w:val="none" w:sz="0" w:space="0" w:color="auto"/>
      </w:divBdr>
    </w:div>
    <w:div w:id="1824272807">
      <w:bodyDiv w:val="1"/>
      <w:marLeft w:val="0"/>
      <w:marRight w:val="0"/>
      <w:marTop w:val="0"/>
      <w:marBottom w:val="0"/>
      <w:divBdr>
        <w:top w:val="none" w:sz="0" w:space="0" w:color="auto"/>
        <w:left w:val="none" w:sz="0" w:space="0" w:color="auto"/>
        <w:bottom w:val="none" w:sz="0" w:space="0" w:color="auto"/>
        <w:right w:val="none" w:sz="0" w:space="0" w:color="auto"/>
      </w:divBdr>
    </w:div>
    <w:div w:id="2018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bibinje.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isarnica@bibin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drazic91@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isarnica@bibinje.hr" TargetMode="External"/><Relationship Id="rId4" Type="http://schemas.openxmlformats.org/officeDocument/2006/relationships/webSettings" Target="webSettings.xml"/><Relationship Id="rId9" Type="http://schemas.openxmlformats.org/officeDocument/2006/relationships/hyperlink" Target="mailto:pisarnica@bibinje.h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1574</Words>
  <Characters>8975</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Zamjenik</cp:lastModifiedBy>
  <cp:revision>27</cp:revision>
  <cp:lastPrinted>2025-03-17T11:20:00Z</cp:lastPrinted>
  <dcterms:created xsi:type="dcterms:W3CDTF">2025-02-04T11:42:00Z</dcterms:created>
  <dcterms:modified xsi:type="dcterms:W3CDTF">2026-04-21T08:38:00Z</dcterms:modified>
</cp:coreProperties>
</file>