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6295b946bc44a8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34170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BIBINJE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3.767.159,30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3.844.132,41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2.710.618,86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3.336.767,76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1.056.540,44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507.364,65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2.118.317,82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3.907.663,34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2.114.687,82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3.809.013,34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1.215.935,95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2.337.338,99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1.108.991,69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2.237.796,83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1.063.851,86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br/>
      </w:r>
      <w:r>
        <w:t xml:space="preserve">U ovom izvještajnom razdoblju ukupni prihodi i primici ostvareni su u iznosu od 6.280.121,40 eura, dok su ukupni rashodi i izdaci ostvareni u i iznosu od 7.343.973,26 eura, te je utvrđen manjak prihoda i primitaka nad rashodima i izdacima u iznosu od 1.063.851,86 eura, preneseni višak iznosi 219.779,63 eura, te  manjak prihoda i primitaka za pokriće u slijedećem razdoblju iznosi 844.072,23 eura.  Do povećanja prihoda poslovanja je došlo zbog povećanja prihoda od poreza i prireza na dohodak i prihoda od poreza na imovinu te prihoda od komunalnih doprinosa, dok smanjenje bilježimo kod prihoda od pomoći iz inozemstva i od subjekata unutar općeg proračuna.  Ostvareni rashodi poslovanja iznose 3.336.767,76 eura što je 23,1% više ostvareno nego u istom razdoblju  2025. godine, u najvećem djelu povećanje se odnosi na rashode za zaposlene, materijalne rashode, prijenose proračunskom korisniku te na rashode za donacije, kazne, naknade šteta i kapitalne pomoći.  Rashodi za nabavu nefinancijske imovine ostvareni su u iznosu od 3.907.663,34 eura te bilježimo razvidno povećanje u odnosu na isto razdoblje prethodne godine. Razvidno povećanje se odnosi na gradnju novog dječjeg vrtića.  Primici od zaduživanja ostvareni su iznosu od 2.337.338,99 eura a odnose se na dugoročno zaduživanje kod Zagrebačke banke za sufinanciranje izgradnje dječjeg vrtića. Izdaci za otplatu glavnice primljenih kredita i zajmova iznose  99.542,16 eura odnosno 6,9% manje u odnosu na isto razdoblje prethodne godine. Manjak je ostvaren jer izvršenje prihoda nije pratilo izvršenje rashoda. Manjak je nastao zbog povećanja troškova kod izgradnje dječjeg vrtića, sredstva za povećanja troškova izgradnje dječjeg vrtića planirana su od prodaje nefinancijske imovine koja nisu realizirana do kraja 2025. godine. Kroz 2026. godinu prodajom zemljišta u PZ Lonići pokriti će se manjak.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1.503.171,51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1.741.166,15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Prihodi od poreza i prireza na dohodak iznose 1.741.166,15 eura što je 15,8% više ostvareno nego u prethodnom razdoblju 2024. godine. Razlog razvidnog povećanja ovih prihoda je bolja naplata poreza na dohodak zbog rasta plaća na području općine Bibinje.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463.009,17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442.364,23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Porezi na imovinu iznose 442.364,23 eura što je 4,5% manje ostvareno nego u istom razdoblju prethodne godine. Do smanjenja dolazi zbog manjih prihoda od poreza na promet nekretnina koji su uvjetovani prodajom nekretnina na području Općine Bibinje i  povećanja poreza na kuću za odmor na odjeljku 6131 zbog povećanje cijene tog poreza sa 1,99 eura na 5,00 eura po kvadratu nekretnine a odnosi se na naplaćena potraživanja iz 2024.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38.524,36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39.817,95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Porezi na robu i usluge iznose 39.817,95 eura u istom razdoblju prethodne godine ostvareno je 38.524,36 eura a odnosi se na porez na potrošnju alkoholnog i bezalkoholnog pića.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1.271.807,12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662.127,51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w:t>
            </w:r>
          </w:p>
        </w:tc>
      </w:tr>
    </w:tbl>
    <w:p>
      <w:pPr>
        <w:spacing w:before="0" w:after="0"/>
      </w:pPr>
    </w:p>
    <w:p>
      <w:r>
        <w:t xml:space="preserve">Pomoći iz inozemstva i od subjekata unutar općeg proračuna iznose 662.127,51 eura u istom razdoblju  prethodne godine ostvareno je 1.271.807,12 eura. Razlog razvidnog smanjenja ovih prihoda je uplaćena kapitalna pomoć temeljem prijenosa EU sredstva za izgradnju novog dječjeg vrtića u iznosu od 573.362,52 eura u 2024. godini dok je u ovom razdoblju uplaćeno za istu svrhu 139.260,92 eura.   Pomoći se još odnose na fiskalno izravnanje u iznosu od 186.288,67 eura, pomoći za fiskalnu održivost vrtića u iznosu od 79.476,00 eura   Tekuće pomoći iz županijskog proračuna iznose 17.581,56 a odnose se na refundaciju troškova za održavanje lokalnih izbora te na pomoć za uređenje dvorišta dječje vrtića na „Talinama“. Kapitalne pomoći iz državnog proračuna u iznosu od 47.843,88 eura za sufinanciranje izgradnje Trga Tome Bulića izbora te na pomoć za uređenje dvorišta dječje vrtića na „Talinama“.  Tekuće pomoći izravnanja za decentralizirane funkcije iznosi 75.483,03 eura a odnosi se na sufinanciranje JVP-e Zadar. Kapitalne pomoći temeljem prijenosa EU sredstava u iznosu od 21.194,82 eura za sufinanciranje projekta razvoja širokopojasne infrastrukture.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192.057,11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195.393,32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w:t>
            </w:r>
          </w:p>
        </w:tc>
      </w:tr>
    </w:tbl>
    <w:p>
      <w:pPr>
        <w:spacing w:before="0" w:after="0"/>
      </w:pPr>
    </w:p>
    <w:p>
      <w:r>
        <w:t xml:space="preserve">Prihodi od imovine iznose 195.393,32 eura dok je u istom razdoblju prethodne godine ostvareno 192.057,11 eura. Povećanje bilježimo na naknadama za odobrenje na pomorskom dobru dok smanjenje bilježimo kod prihoda od najma javnih površina, razlog smanjenja je naplata duga iz prethodnih godina u 2024. godini.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Upravne i administrativne pristojbe (šifre 6511 do 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64.709,43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59.530,41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w:t>
            </w:r>
          </w:p>
        </w:tc>
      </w:tr>
    </w:tbl>
    <w:p>
      <w:pPr>
        <w:spacing w:before="0" w:after="0"/>
      </w:pPr>
    </w:p>
    <w:p>
      <w:r>
        <w:t xml:space="preserve">Upravne i administrativne pristojbe ostvarene su u iznosu od 59.530,41 eura a odnosi se na prihode od turističke pristojbe, te visina prihoda ovisi o broju noćenja u Općini Bibinje.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w:t>
            </w:r>
          </w:p>
        </w:tc>
      </w:tr>
    </w:tbl>
    <w:p>
      <w:pPr>
        <w:spacing w:before="0" w:after="0"/>
      </w:pPr>
    </w:p>
    <w:p>
      <w:r>
        <w:t xml:space="preserve">Prihodi po posebnim propisima ostvareni su u iznosu od 3.796,83 eura, smanjenje se odnosi ostale nespomenute prihode, gdje je prethodne godine Općina Zemunik Donji sufinancirala izradu projektne dokumentacije za izgradnju infrastrukture za postavljanje optičkog interneta u kojemu je ona partner Općini Bibinje.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216.242,47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662.461,58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306,4</w:t>
            </w:r>
          </w:p>
        </w:tc>
      </w:tr>
    </w:tbl>
    <w:p>
      <w:pPr>
        <w:spacing w:before="0" w:after="0"/>
      </w:pPr>
    </w:p>
    <w:p>
      <w:r>
        <w:t xml:space="preserve">Komunalni doprinosi i naknade iznose 662.461,58 eura u istom razdoblju prethodne godine ostvareno je 216.242,47 eura. Povećanje bilježimo na prihodima kod komunalnog doprinosa zbog povećanog obujma izdavanja rješenja o komunalnom doprinosu i naplate istog.</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22.653,54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w:t>
            </w:r>
          </w:p>
        </w:tc>
      </w:tr>
    </w:tbl>
    <w:p>
      <w:pPr>
        <w:spacing w:before="0" w:after="0"/>
      </w:pPr>
    </w:p>
    <w:p>
      <w:r>
        <w:t xml:space="preserve">Prihodi od pruženih usluga ostvareni su u iznosu od 22.653,54 eura odnosno 126,9% više nego u istom razdoblju prethodne godine. Odnose se na usluge naplate potraživanja naknade za uređenje voda u iznosu od 10%.</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235.000,76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299.803,82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w:t>
            </w:r>
          </w:p>
        </w:tc>
      </w:tr>
    </w:tbl>
    <w:p>
      <w:pPr>
        <w:spacing w:before="0" w:after="0"/>
      </w:pPr>
    </w:p>
    <w:p>
      <w:r>
        <w:t xml:space="preserve"> </w:t>
      </w:r>
    </w:p>
    <w:p>
      <w:r>
        <w:t xml:space="preserve">Rashodi za zaposlene iznose 299.803,82 eura ili 27,6% više u odnosu na isto razdoblje 2024. godine. Povećanje ovih rashoda je razvidno u odnosu na isto razdoblje prethodne godine zbog povećanja osnovice kod plaća za dužnosnike, službenike i namještenike Općine Bibinje te  uvođenja naknade za topli obrok zaposlenicima Općine Bibinje.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1.278.006,17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1.469.305,77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Materijalni rashodi iznose 1.469.305,77 eura što je 15,1% više u odnosu na isto razdoblje 2024. godinu. Razvidno povećanje se odnosi na rashode za komunalne usluge koje se odnose na održavanje čistoće javnih površina, na intelektualne usluge izrade studija i projektne dokumentacije, na rashode za poticajnu naknadu za smanjenje komunalnog otpada, na nabavu sitnog inventara za rad novog dječjeg vrtića, te na naknade biračkih odbora za rad na lokalnim izborima u  2025. godini.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33.339,37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91.574,48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274,7</w:t>
            </w:r>
          </w:p>
        </w:tc>
      </w:tr>
    </w:tbl>
    <w:p>
      <w:pPr>
        <w:spacing w:before="0" w:after="0"/>
      </w:pPr>
    </w:p>
    <w:p>
      <w:r>
        <w:t xml:space="preserve">Financijski rashodi iznose 91.574,48 eura što je 257,00% više  u odnosu na isto razdoblje 2024 godine. Povećanje se odnosi na kamate novog dugoročnog kredita koji je realiziran u 2024. godini zbog osiguranja sredstva za izgradnju novog dječjeg vrtića.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34.704,43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207,5</w:t>
            </w:r>
          </w:p>
        </w:tc>
      </w:tr>
    </w:tbl>
    <w:p>
      <w:pPr>
        <w:spacing w:before="0" w:after="0"/>
      </w:pPr>
    </w:p>
    <w:p>
      <w:r>
        <w:t xml:space="preserve">Subvencije iznose 34.704,43 eura a odnose se na subvenciju trgovačkom društvu Odvodnji Bibinje-Sukošan u iznosu od 27.663,95. Razvidno povećanje se odnosi jer se dio ovih subvencija u prethodnoj godini iskazivao u razredu 38. Trgovačko društvo Odvodnja Bibinje – Sukošan d.o.o. pripojila se trgovačkom društvu Vodovod d.o.o. Zadar te Općina Bibinje više ne subvencionira trgovačko društvo Odvodnja Bibinje – Sukošan d.o.o.. Subvencije poljoprivrednicima iznose 7.040,48 eura. Općina Bibinje osigura sredstva za podjelu subvencija poljoprivrednicima putem javnog natječaja. Ovi rashodi ovise koliko se poljoprivrednika javi na natječaj.</w:t>
      </w:r>
    </w:p>
    <w:p>
      <w:r>
        <w:t xml:space="preserv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409.935,26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596.463,10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145,5</w:t>
            </w:r>
          </w:p>
        </w:tc>
      </w:tr>
    </w:tbl>
    <w:p>
      <w:pPr>
        <w:spacing w:before="0" w:after="0"/>
      </w:pPr>
    </w:p>
    <w:p>
      <w:r>
        <w:t xml:space="preserve">Pomoći dane u inozemstvo i unutar općeg proračuna iznose 596.463,10 eura u istom razdoblju prethodne godine ostvareno je 409.935,26 eura što je 45,5% više u odnosu na isto razdoblje prethodne godine. Povećanje se odnosi na sufinanciranje JVP-e Zadar zbog povećanja osnovice za izračun plaća i povećanje koeficijenata te na financiranje proračunskog korisnika dječji vrtić Leptirići zbog povećanja osnovice za izračun plaća i povećanje koeficijenata.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182.619,02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206.562,33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Naknade građanima i kućanstvima na temelju osiguranja i druge naknade iznosi 206.562,33 eura što je 13,1% više nego ostvareno u istom razdoblju prethodne godine. U razredu 37 u najvećem djelu su osigurana sredstva za izvršenje Programa socijalne skrbi i zdravstva te za isplatu stipendija redovnim studentima na području Općine Bibinje. Odstupanje se odnosi na troškove stanovanja i isplatu stipendija.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554.995,92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638.353,83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Rashodi za donacije, kazne, naknade šteta i kapitalne pomoći iznose 638.353,83 eura u istom razdoblju prethodne godine ostvareno je 554.995,92  eura. Povećanje bilježimo kod sufinanciranja udruga na području Općine Bibinje te  kapitalnih pomoći trgovačkom društvu Bibinjac za pokriće gubitka.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2717,6</w:t>
            </w:r>
          </w:p>
        </w:tc>
      </w:tr>
    </w:tbl>
    <w:p>
      <w:pPr>
        <w:spacing w:before="0" w:after="0"/>
      </w:pPr>
    </w:p>
    <w:p>
      <w:r>
        <w:t xml:space="preserve">Prihodi od prodaje nefinancijske imovine  ostvareni su u iznosu od 98.650,00 eura, a odnose se na zemljište  u poslovnoj zoni Lonići.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35.460,97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201,9</w:t>
            </w:r>
          </w:p>
        </w:tc>
      </w:tr>
    </w:tbl>
    <w:p>
      <w:pPr>
        <w:spacing w:before="0" w:after="0"/>
      </w:pPr>
    </w:p>
    <w:p>
      <w:r>
        <w:t xml:space="preserve">Rashodi za nabavu neproizvedene dugotrajne imovine ostvareni su u iznosu od 35.460,97 eura, a u najvećem djelu se odnosi se na troškove izvlaštenja za širenje Poslovne zone Lonići.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1.982.959,73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3.783.606,80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190,8</w:t>
            </w:r>
          </w:p>
        </w:tc>
      </w:tr>
    </w:tbl>
    <w:p>
      <w:pPr>
        <w:spacing w:before="0" w:after="0"/>
      </w:pPr>
    </w:p>
    <w:p>
      <w:r>
        <w:t xml:space="preserve">Rashodi za nabavu proizvedene dugotrajne imovine ostvareni su u iznosu od 3.783.606,80 eura te bilježimo razvidno povećanje u odnosu na isto razdoblje prethodne godine. Razvidno povećanje se odnosi na gradnju novog dječjeg vrtića.   Uz izgradnju dječjeg vrtića zbog kojeg imamo odstupanje u odnosu na prethodnu godinu koja je u ovom izvještajnom razdoblju realizirana u iznosu od 3.101.629,63 eura,  vrijedi izdvojite da rashodi za nerazvrstane ceste u iznosu od 75.725,75 eura  a rashodi za ostale građevinske objekte iznose 148.883,08 eura a odnosi se na proširenje vodovodne mreže i izgradnju javne rasvjete.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457.118,34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8595,7</w:t>
            </w:r>
          </w:p>
        </w:tc>
      </w:tr>
    </w:tbl>
    <w:p>
      <w:pPr>
        <w:spacing w:before="0" w:after="0"/>
      </w:pPr>
    </w:p>
    <w:p>
      <w:r>
        <w:t xml:space="preserve">Kod postrojenja i opreme imamo razvidno odstupanje u odnosu na prethodnu godinu a razlog je opremanje novog dječjeg vrtića.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88.595,57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w:t>
            </w:r>
          </w:p>
        </w:tc>
      </w:tr>
    </w:tbl>
    <w:p>
      <w:pPr>
        <w:spacing w:before="0" w:after="0"/>
      </w:pPr>
    </w:p>
    <w:p>
      <w:r>
        <w:t xml:space="preserve">Rashodi za dodatna ulaganja na nefinancijskoj imovini ostvareni su iznosu od 88.595,57 eura a odnose se na vodovodni priključak na zgradu Općine Bibinje, izgradnju zida na groblju te na uređenje dvorišta dječjeg vrtića na „Talinama“.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1.215.935,95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2.337.338,99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w:t>
            </w:r>
          </w:p>
        </w:tc>
      </w:tr>
    </w:tbl>
    <w:p>
      <w:pPr>
        <w:spacing w:before="0" w:after="0"/>
      </w:pPr>
    </w:p>
    <w:p>
      <w:r>
        <w:t xml:space="preserve">Primici od zaduživanja ostvareni su iznosu od 2.337.338,99 eura a odnose se na dugoročno zaduživanje kod Zagrebačke banke za sufinanciranje izgradnje dječjeg vrtića. Primici se povlače po dinamici radova i po zahtjevu općine banka plaća dobavljača. U prethodnom razdoblju nije bilo zaduživanja pa ni primitaka pa bilježimo razvidno povećanje u razredu 8 Primici od financijske imovine i zaduživanja.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bl>
    <w:p>
      <w:pPr>
        <w:spacing w:before="0" w:after="0"/>
      </w:pPr>
    </w:p>
    <w:p>
      <w:r>
        <w:t xml:space="preserve"> </w:t>
      </w:r>
    </w:p>
    <w:p>
      <w:r>
        <w:t xml:space="preserve">Izdaci za otplatu glavnice primljenih kredita i zajmova iznose  99.542,16 eura odnosno 6,9% manje u odnosu na isto razdoblje prethodne godine. Izdaci se odnose na otplatu dugoročnog kredita za kupnju nekretnine dok odstupanje bilježimo zbog  kratkoročnog beskamatnog zajma od državnog proračuna po osnovi povrata poreza na dohodak za 2022. godinu iskazan u prethodnoj godini, dok ovoj godini nemamo takvog izdatka.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409.311,82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100.502,77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w:t>
            </w:r>
          </w:p>
        </w:tc>
      </w:tr>
    </w:tbl>
    <w:p>
      <w:pPr>
        <w:spacing w:before="0" w:after="0"/>
      </w:pPr>
    </w:p>
    <w:p>
      <w:r>
        <w:t xml:space="preserve">Stanje novčanih sredstava na dan 31.12.2025. godine je 100.502,77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11.373.900,70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14.931.644,66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w:t>
            </w:r>
          </w:p>
        </w:tc>
      </w:tr>
    </w:tbl>
    <w:p>
      <w:pPr>
        <w:spacing w:before="0" w:after="0"/>
      </w:pPr>
    </w:p>
    <w:p>
      <w:r>
        <w:t xml:space="preserve">Vrijednost nefinancijske imovine iznosi 14.931.644,66 eura što je povećanje od 31,3% u odnosu na prethodnu godinu, povećanje se u najvećem djelu odnosi na izgradnju dječjeg vrtića.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6.243.551,23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7.107.661,88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bl>
    <w:p>
      <w:pPr>
        <w:spacing w:before="0" w:after="0"/>
      </w:pPr>
    </w:p>
    <w:p>
      <w:r>
        <w:t xml:space="preserve">Vrijednost proizvedene dugotrajne imovine iznosi 7.107.661,88 eura odnosno 13,8% više u odnosu na prethodnu godinu. Povećanje se u najvećem djelu odnosi na javnu rasvjetu i izgradnju nerazvrstane ceste, te stavljanje u uporabu sa pripreme Sportski centar „Crljenica“  i nerazvrstane ceste. </w:t>
      </w:r>
    </w:p>
    <w:p>
      <w:r>
        <w:t xml:space="preserve">022 i 02922 Vrijednost postrojenja i opreme iznosi  85.160,49 eura  odnosno 81,4% više u odnosu na prethodnu godinu. Povećanje  se odnosi na nabavu tipskih štandova za šetnicu „Taline“ te na opremu nabavljenu za opremanje dvorišta dječjeg vrtića na „Talinama“.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170.871,78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249.359,23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145,9</w:t>
            </w:r>
          </w:p>
        </w:tc>
      </w:tr>
    </w:tbl>
    <w:p>
      <w:pPr>
        <w:spacing w:before="0" w:after="0"/>
      </w:pPr>
    </w:p>
    <w:p>
      <w:r>
        <w:t xml:space="preserve">Sitan inventar i auto gume u upotrebi bilježi povećanje zbog nabave sitnog inventara za rad novog dječjeg vrtića.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3.329.500,74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5.604.933,13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w:t>
            </w:r>
          </w:p>
        </w:tc>
      </w:tr>
    </w:tbl>
    <w:p>
      <w:pPr>
        <w:spacing w:before="0" w:after="0"/>
      </w:pPr>
    </w:p>
    <w:p>
      <w:r>
        <w:t xml:space="preserve">Vrijednost dugotrajne nefinancijske imovine u pripremi iznosi 6.003.405,01 eura a porasla je zbog izgradnje i opremanja dječjeg vrtića, izgradnje je započela u 2024. godini a završila krajem 2025. godine.  Nakon dobivanje uporabne objekt i oprema će se staviti u uporabu.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1.751.209,40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1.720.392,77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w:t>
            </w:r>
          </w:p>
        </w:tc>
      </w:tr>
    </w:tbl>
    <w:p>
      <w:pPr>
        <w:spacing w:before="0" w:after="0"/>
      </w:pPr>
    </w:p>
    <w:p>
      <w:r>
        <w:t xml:space="preserve">Financijska imovina iznosi 1.720.392,77 eura što je 1,8% manje u odnosu na prethodnu godinu. Razvidno smanjenje bilježimo kod novaca u banci, dok povećanje bilježimo kod potraživanja za prihode poslovanja.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409.311,82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100.502,77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w:t>
            </w:r>
          </w:p>
        </w:tc>
      </w:tr>
    </w:tbl>
    <w:p>
      <w:pPr>
        <w:spacing w:before="0" w:after="0"/>
      </w:pPr>
    </w:p>
    <w:p>
      <w:r>
        <w:t xml:space="preserve">Stanje novca u banci i blagajni na dan 31.12.2025.  iznosi 100.502,77 eura. Smanjenje u odnosu na prethodnu godinu odnosi se na sredstva utrošenog predujma kapitalne pomoći temeljem prijenosa EU sredstva za izgradnju dječjeg vrtića.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27.758,48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w:t>
            </w:r>
          </w:p>
        </w:tc>
      </w:tr>
    </w:tbl>
    <w:p>
      <w:pPr>
        <w:spacing w:before="0" w:after="0"/>
      </w:pPr>
    </w:p>
    <w:p>
      <w:r>
        <w:t xml:space="preserve">Potraživanja za predujmove na dan 31.12.2025. iznose 8.313,12 eura, smanjenje  se odnosi na ispostavljene fakture za izgradnju priključaka na novom dječjem vrtiću za koje smo isplatili u prethodnoj godini predujam.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27.758,48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w:t>
            </w:r>
          </w:p>
        </w:tc>
      </w:tr>
    </w:tbl>
    <w:p>
      <w:pPr>
        <w:spacing w:before="0" w:after="0"/>
      </w:pPr>
    </w:p>
    <w:p>
      <w:r>
        <w:t xml:space="preserve">Potraživanja za predujmove na dan 31.12.2025. iznose 8.313,12 eura, smanjenje  se odnosi na ispostavljene fakture za izgradnju priključaka na novom dječjem vrtiću za koje smo isplatili u prethodnoj godini predujam.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trgovačkih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932.746,97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932.746,97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Udjeli u glavnici trgovačkih društava u javnom sektoru iznose 932.746,97 eura.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362.148,54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678.829,91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187,4</w:t>
            </w:r>
          </w:p>
        </w:tc>
      </w:tr>
    </w:tbl>
    <w:p>
      <w:pPr>
        <w:spacing w:before="0" w:after="0"/>
      </w:pPr>
    </w:p>
    <w:p>
      <w:r>
        <w:t xml:space="preserve">Potraživanja za prihode poslovanja iznose 678.829,91 eura. Od toga:</w:t>
      </w:r>
    </w:p>
    <w:p>
      <w:r>
        <w:t xml:space="preserve">            -Potraživanja za poreze 286.766,13 eura,</w:t>
      </w:r>
    </w:p>
    <w:p>
      <w:r>
        <w:t xml:space="preserve">            - Potraživanja za pomoći temeljem prijenosa EU sredstava 150.625,00 eura, </w:t>
      </w:r>
    </w:p>
    <w:p>
      <w:r>
        <w:t xml:space="preserve">            -Potraživanja za prihode od imovine 20.852,82 eura,</w:t>
      </w:r>
    </w:p>
    <w:p>
      <w:r>
        <w:t xml:space="preserve">            -Potraživanje za upravne i administrativne pristojbe, pristojbe po posebnim propisima i naknade             693.494,97 eura,</w:t>
      </w:r>
    </w:p>
    <w:p>
      <w:r>
        <w:t xml:space="preserve">            -Potraživanja za kazne i upravne mjere te ostale prihode 198,43 eura, </w:t>
      </w:r>
    </w:p>
    <w:p>
      <w:r>
        <w:t xml:space="preserve">-Ispravkom vrijednosti potraživanja smanjena su potraživanja u iznosu od 473.107,44 eura.</w:t>
      </w:r>
    </w:p>
    <w:p>
      <w:r>
        <w:t xml:space="preserve">Povećanje bilježimo na potraživanjima za pomoći temeljem prijenosa EU sredstava, ZNS je poslan u prosincu te je potraživanje nedospjelo, te kod potraživanja za komunalni doprinos koji se bilježi razvidno povećanje i zaduženja i naplatu u 2025. godini.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(šifre 171 do 174 - 179)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od prodaje nefinancijske imovine iznose 0,00 eura nakon prodaje zemljišta u PZ Lonići.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19.243,59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Kontinuirani rashodi budućih razdoblja iznose 0,00 eura. Od 2025. godine plaća za rposnica se knjiži na 31 rashodi za zaposlene.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2.100.524,69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5.098.644,48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242,7</w:t>
            </w:r>
          </w:p>
        </w:tc>
      </w:tr>
    </w:tbl>
    <w:p>
      <w:pPr>
        <w:spacing w:before="0" w:after="0"/>
      </w:pPr>
    </w:p>
    <w:p>
      <w:r>
        <w:t xml:space="preserve">Obveze na dan 31.12.2025. godine iznose 5.098.644,48 eura  to jest povećanje od 142,7%. Razvidno povećanje se odnosi na obveze za tuzemni kredit sa kojim su se osigurala sredstva za izgradnju dječjeg vrtića, te na situacije za izgradnju dječje vrtića koje su fakturirane za mjesec prosinac.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88.176,16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170.393,50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193,2</w:t>
            </w:r>
          </w:p>
        </w:tc>
      </w:tr>
    </w:tbl>
    <w:p>
      <w:pPr>
        <w:spacing w:before="0" w:after="0"/>
      </w:pPr>
    </w:p>
    <w:p>
      <w:r>
        <w:t xml:space="preserve">Obveze za rashode poslovanja iznose 170.393,50 eura ili 93,2%  više u odnosu na 2024. godinu. Obveze za rashode poslovanja odnose se na obveze za zaposlene odnosno plaću za prosinac koja se isplaćuje u siječnju te na tekuće rashode Općine kojima je dospijeće u siječnju 2026. godine, te imamo 76.624,10 eura dospjelih obveza.  Dospjele obveze u najvećem djelu se odnose na obveze za usluge na katastarskoj izmjeri te na obveze za održavanje komunalne infrastrukture koje su fakturirane u prosincu 2025. godine.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149.389,00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801.130,16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536,3</w:t>
            </w:r>
          </w:p>
        </w:tc>
      </w:tr>
    </w:tbl>
    <w:p>
      <w:pPr>
        <w:spacing w:before="0" w:after="0"/>
      </w:pPr>
    </w:p>
    <w:p>
      <w:r>
        <w:t xml:space="preserve">Obveze za nabavu nefinancijske imovine iznose 801.130,16 eura ili 436,3% više u odnosu na 2024. godinu. Odnose se na nedospjele situacije ispostavljene u prosincu 2025. godine za izgradnju vrtića i javne rasvjete. Dospjele obveze iznose 47.945,00 eura, a u najvećem djelu se obveze za izgradnju komunalne infrastrukture koje su fakturirane u prosincu 2025. godine.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1.862.959,53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4.100.756,36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220,1</w:t>
            </w:r>
          </w:p>
        </w:tc>
      </w:tr>
    </w:tbl>
    <w:p>
      <w:pPr>
        <w:spacing w:before="0" w:after="0"/>
      </w:pPr>
    </w:p>
    <w:p>
      <w:r>
        <w:t xml:space="preserve">Obveze za kredite i zajmove iznose 4.100.756,36 odnosno povećanje od 120,1%. Razvidno povećanje se odnosi na obveze za tuzemni kredit sa kojim su se osigurala sredstva za izgradnju dječjeg vrtića. Obveze se još odnose i za tuzemni kredit sa kojim su osigurala sredstva za kupnju nekretnine u 2021. godini.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26.364,46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iznose 26.364,46 a u najvećem djelu se odnose na uplaćene jamčevine.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11.024.585,41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11.553.392,95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bl>
    <w:p>
      <w:pPr>
        <w:spacing w:before="0" w:after="0"/>
      </w:pPr>
    </w:p>
    <w:p>
      <w:r>
        <w:t xml:space="preserve">Vlastiti izvori na dan 31.12.2025. godine iznose 11.553.392,95 eura što je 4,8% više u odnosu na prethodnu godinu. Povećanje  vlastitih izvora u najvećem djelu se odnosi na nabavu nefinancijske imovine i ispravak vlastitih izvora iz proračuna za obveze dok smanjenje bilježimo na rezultatu.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219.348,73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-844.072,23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-384,8</w:t>
            </w:r>
          </w:p>
        </w:tc>
      </w:tr>
    </w:tbl>
    <w:p>
      <w:pPr>
        <w:spacing w:before="0" w:after="0"/>
      </w:pPr>
    </w:p>
    <w:p>
      <w:r>
        <w:t xml:space="preserve">Višak / manjak prihoda – na kraju izvještajnog razdoblja utvrđen je manjak prihoda u iznosu od 844.072,23 eura. Manjak je nastao zbog povećanja troškova kod izgradnje dječjeg vrtića, sredstva za povećanja troškova planirana su od prodaje nefinancijske imovine koja nisu realizirana do kraja 2025. godine. Kroz 2026. godinu prodajom zemljišta u PZ Lonići pokriti će se manjak.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4.989.010,77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11.441.454,14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229,3</w:t>
            </w:r>
          </w:p>
        </w:tc>
      </w:tr>
    </w:tbl>
    <w:p>
      <w:pPr>
        <w:spacing w:before="0" w:after="0"/>
      </w:pPr>
    </w:p>
    <w:p>
      <w:r>
        <w:t xml:space="preserve">Izvanbilančni zapisi iznose 11.441.454,14 eura, a razvidno povećanje se odnosi na preuzete obveze po ugovorima o nabavi radova, roba i usluga te na potraživanja po ugovorima o dodijeljenim bespovratnim sredstvima EU. </w:t>
      </w:r>
    </w:p>
    <w:p>
      <w:r>
        <w:t xml:space="preserve"> </w:t>
      </w:r>
    </w:p>
    <w:p>
      <w:r>
        <w:t xml:space="preserve">Općina Bibinje nema obveza po sudskim sporovima u tijeku.</w:t>
      </w:r>
    </w:p>
    <w:p>
      <w:r>
        <w:t xml:space="preserve"> </w:t>
      </w:r>
    </w:p>
    <w:p>
      <w:r>
        <w:t xml:space="preserve">Izdani instrumenti osiguranja iznose 4.739.588,56 eura a primljena sredstva osiguranja iznose 1.128.870,91 eura. </w:t>
      </w:r>
    </w:p>
    <w:p>
      <w:r>
        <w:t xml:space="preserve"> </w:t>
      </w:r>
    </w:p>
    <w:p>
      <w:r>
        <w:t xml:space="preserve">Preuzete obveze po ugovorima o nabavi roba, radova i usluga iznose 2.981.266,42 eura. </w:t>
      </w:r>
    </w:p>
    <w:p>
      <w:r>
        <w:t xml:space="preserve"> </w:t>
      </w:r>
    </w:p>
    <w:p>
      <w:r>
        <w:t xml:space="preserve">Potraživanja po ugovorima o dodijeljenim bespovratnim sredstvima iz EU fondova iznose 2.591.728,25 eura.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 financijski i fiskalni poslovi, vanjski poslovi (šifre 0111 do 0113)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584.963,86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640.161,29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bl>
    <w:p>
      <w:pPr>
        <w:spacing w:before="0" w:after="0"/>
      </w:pPr>
    </w:p>
    <w:p>
      <w:r>
        <w:t xml:space="preserve">Izvršna i zakonodavna tijela, financijski i fiksni poslovi, vanjski poslovi iznose 640.161,29 eura a odnose se na rad predstavničkog i izvršnog tijela,  rad JUO-a općine, usluge banaka i troškovi kamata za kredite. Povećanje se odnosi na rashode za zaposlene u JUO-u Općine Bibinje, intelektualne usluge te na kamate zbog novog dugoročnog zaduženja.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usluge (šifre 0131 do 0133)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w:t>
            </w:r>
          </w:p>
        </w:tc>
      </w:tr>
    </w:tbl>
    <w:p>
      <w:pPr>
        <w:spacing w:before="0" w:after="0"/>
      </w:pPr>
    </w:p>
    <w:p>
      <w:r>
        <w:t xml:space="preserve">Opće usluge iznose 2.773,32 eura a odnose se na nabavu opreme za JUO općine. Povećanje se odnosi jer se prethodnoj godini nije realiziralo opremanje.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92.485,21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185.588,90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200,7</w:t>
            </w:r>
          </w:p>
        </w:tc>
      </w:tr>
    </w:tbl>
    <w:p>
      <w:pPr>
        <w:spacing w:before="0" w:after="0"/>
      </w:pPr>
    </w:p>
    <w:p>
      <w:r>
        <w:t xml:space="preserve">Javni red i sigurnost iznosi 185.588,90 eura a odnosi se na financiranje JVP Zadar i HGS-a.  Povećanje se odnosi financiranje izvan-standarda JVP-e Zadar.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(šifre 041+042+043+044+045+046+047+048+049)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125.504,84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349.064,33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278,1</w:t>
            </w:r>
          </w:p>
        </w:tc>
      </w:tr>
    </w:tbl>
    <w:p>
      <w:pPr>
        <w:spacing w:before="0" w:after="0"/>
      </w:pPr>
    </w:p>
    <w:p>
      <w:r>
        <w:t xml:space="preserve">Ekonomski poslovi iznose 349.064,33 eura. Povećanje se odnosi na subvencije poljoprivrednicima i sanaciju poljskih puteva u iznosu od 25.790,48, otkup zemljišta za proširenje PZ Lonići u iznosu od 35.050,97 eura, na financiranje TZ Bibinje i organiziranje turističkih manifestacija u iznosu od 160.558,93 eura te na subvencije i kapitalne pomoći trgovačkim društvima čiji je osnivač Općina u iznosu od 127.663,95 eura.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Zaštita okoliša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168.579,41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328.812,88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w:t>
            </w:r>
          </w:p>
        </w:tc>
      </w:tr>
    </w:tbl>
    <w:p>
      <w:pPr>
        <w:spacing w:before="0" w:after="0"/>
      </w:pPr>
    </w:p>
    <w:p>
      <w:r>
        <w:t xml:space="preserve">Zaštita okoliša iznosi 328.812,88 eura a odnosi se na rad reciklažnog dvorišta i analize kakvoće mora, deratizaciju i dezinfekciju, plaćanje poticajne naknade za smanjenje komunalnog otpada. Povećanje se odnosi na izgradnju kanalizacijske mreže i rad reciklažnog dvorišta zbog povećanje cijene odvoza i zbrinjavanja glomaznog i krupnog otpada.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unapređenja stanovanja i zajednice (šifre 061 do 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1.242.005,92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1.071.798,10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bl>
    <w:p>
      <w:pPr>
        <w:spacing w:before="0" w:after="0"/>
      </w:pPr>
    </w:p>
    <w:p>
      <w:r>
        <w:t xml:space="preserve">Usluge unapređenja stanovanja i zajednice iznose 1.071.798,10 eura a odnose se na gradnju i održavanje komunalne infrastrukture, na izgradnju ostale općinske infrastrukture, izradu prostornih planova, kupnju nekretnina. Razvidno smanjenje se odnosi na izgradnju komunalne infrastrukture kroz 2025. godinu provela se javna nabava a u 2026. godini imati ćemo razvidno povećanje ove funkcije.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Zdravstvo (šifre 071+072+073+074+075+076)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18.445,37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w:t>
            </w:r>
          </w:p>
        </w:tc>
      </w:tr>
    </w:tbl>
    <w:p>
      <w:pPr>
        <w:spacing w:before="0" w:after="0"/>
      </w:pPr>
    </w:p>
    <w:p>
      <w:r>
        <w:t xml:space="preserve">Zdravstvo iznosi 18.445,37 eura a odnosi pomoći zdravstvenim ustanovama te zbrinjavanje životinja pronađenih na javnoj površini. Povećanje se odnosi troškove smještaja  za doktoricu opće prakse u Bibinjama te na naknadu doktoricama obiteljske medicine na području Općine Bibinje. Naknada se uvela u 2025. godinu u iznosu od 500,00 eura.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191.718,37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251.768,06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w:t>
            </w:r>
          </w:p>
        </w:tc>
      </w:tr>
    </w:tbl>
    <w:p>
      <w:pPr>
        <w:spacing w:before="0" w:after="0"/>
      </w:pPr>
    </w:p>
    <w:p>
      <w:r>
        <w:t xml:space="preserve">Rekreacija, kultura  i religija iznose 251.768,06 eura a odnose na sufinanciranje sportskih udruga na području općine Bibinje te na održavanje i rekonstrukciju sportskih objekata  u iznosu od 186.508,77 eura, sufinanciranje kulturnih udruga na području općine Bibinje i organiziranje kulturnih manifestacija te provedba projekta Društveni centar Bibinje u iznosu od 54.759,29 eura. Povećanje se odnosi na održavanje igrališta Franka Lisice te na veće donacije sportskim udrugama u odnosu na prethodnu izvještajno razdoblje.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2.056.755,20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3.905.797,42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w:t>
            </w:r>
          </w:p>
        </w:tc>
      </w:tr>
    </w:tbl>
    <w:p>
      <w:pPr>
        <w:spacing w:before="0" w:after="0"/>
      </w:pPr>
    </w:p>
    <w:p>
      <w:r>
        <w:t xml:space="preserve">Obrazovanje iznosi 3.905.797,42 eura a odnosi se financiranje dodatne nastave u OŠ Stjepana Radića Bibinje, financiranje radnih materijala učenika OŠ Stjepana Radića Bibinje, financiranje logopeda, financiranje privatnog vrtića, sufinanciranje programa vrtića za djecu sa poteškoćama, financiranje dodatnog sadržaja u dječjem vrtiću Leptirići, sufinanciranje jasličkog programa, izgradnju dječjeg vrtića te na stipendije studentima sa područja Općine Bibinje. Razvidno povećanje ove funkcije bilježimo radi izgradnje dječjeg vrtića koja je započela u 2024. godini  a  završila krajem 2025. godine.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Socijalna zaštita (šifre 101+102+103+104+105+106+107+108+109)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110.547,88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157.372,33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r>
        <w:t xml:space="preserve">Socijalna zaštita iznosi 157.372,33 eura a odnosi se na izvršenje socijalnog programa. Povećanje se odnosi na isplate naknade za novorođenčad. Povećanje se odnosi na troškove stanovanja.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335.421,77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u iznosu od 335.421,77 eura eura odnosi se na ispravak vrijednosti proizvedene dugotrajne imovine u iznosu od 288.783,46 eura a smanjenje obujma imovine u iznosu od 46.638,31 eura odnosi se na se odnosi na otpis zastarjele projektne dokumentacije zbog nerealiziranih projekata te kako bi se nastavilo sa istim projektima trebala bi nova projektna dokumentacija.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5.098.644,48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01.01.2025. godine iznosi 2.100.524,69 eura a na dan 31.12.2025. godine stanje obveza iznosi 5.098.644,48 eura što je povećanje od 2.998.119,79 eura. Povećanje obveza u izvještajnom razdoblju iznosi 9.859.713,39 eura dok podmirene obveze u iznose 6.861.593,60 eura.</w:t>
      </w:r>
    </w:p>
    <w:p>
      <w:r>
        <w:t xml:space="preserve"> </w:t>
      </w:r>
    </w:p>
    <w:p>
      <w:r>
        <w:t xml:space="preserve">Razvidno povećanje se odnosi na obveze za tuzemni kredit sa kojim su se osigurala sredstva za izgradnju dječjeg vrtića. Udio dospjelih obveza iznosi 2,44% odnosno 124.569,10 eura što je pokazatelj likvidnosti Općine Bibinje  te da podmiruje obveze u roku dospijeća. Dospjele obveze u najvećem djelu se odnose na obveze za usluge na katastarskoj izmjeri, obveze za izgradnju komunalne infrastrukture koje su fakturirane u prosincu 2025. godine te na obveze za održavanje komunalne infrastrukture koje su fakturirane u prosincu 2025. godine.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124.569,10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Razvidno povećanje se odnosi na obveze za tuzemni kredit sa kojim su se osigurala sredstva za izgradnju dječjeg vrtića. Udio dospjelih obveza iznosi 2,44% odnosno 124.569,10 eura što je pokazatelj likvidnosti Općine Bibinje  te da podmiruje obveze u roku dospijeća. Dospjele obveze u najvećem djelu se odnose na obveze za usluge na katastarskoj izmjeri, obveze za izgradnju komunalne infrastrukture koje su fakturirane u prosincu 2025. godine te na obveze za održavanje komunalne infrastrukture koje su fakturirane u prosincu 2025. godine.</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4.974.075,38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obveza za nabavu nefinancijske imovine iznose 753.185,16 eura a odnosi se na situacije ispostavljene u prosincu 2025. godine za izgradnju vrtića i javne rasvjete.</w:t>
      </w:r>
    </w:p>
    <w:p>
      <w:r>
        <w:t xml:space="preserve"> </w:t>
      </w:r>
    </w:p>
    <w:p>
      <w:r>
        <w:t xml:space="preserve">Nedospjele obveze za rashode poslovanja odnose se na obveze za zaposlene odnosno plaću za prosinac koja se isplaćuje u siječnju te na tekuće rashode Općine kojima je dospijeće u siječnju 2026. godine.</w:t>
      </w:r>
    </w:p>
    <w:p/>
    <w:p>
      <w:pPr>
        <w:jc w:val="center"/>
        <w:pStyle w:val="Normal"/>
        <w:spacing w:line="240" w:lineRule="auto"/>
        <w:keepNext/>
      </w:pPr>
      <w:r>
        <w:rPr>
          <w:sz w:val="28"/>
          <w:rFonts w:ascii="Times New Roman" w:hAnsi="Times New Roman"/>
        </w:rPr>
        <w:t xml:space="preserve">Bilješka 60.</w:t>
      </w:r>
    </w:p>
    <w:p>
      <w:pPr>
        <w:jc w:val="both"/>
        <w:pStyle w:val="Normal"/>
        <w:spacing w:line="240" w:lineRule="auto"/>
      </w:pPr>
      <w:r>
        <w:rPr>
          <w:b/>
          <w:sz w:val="24"/>
          <w:rFonts w:ascii="Times New Roman" w:hAnsi="Times New Roman"/>
        </w:rPr>
        <w:t xml:space="preserve">EU izvještaj</w:t>
      </w:r>
    </w:p>
    <w:p>
      <w:r>
        <w:t xml:space="preserve">Prihodi od pomoći iznose 160.455,74 a odnose na kapitalne ppomoći temeljem prijenosa EU sredstva iznos od 139.260,92 eura odnosi se na izgradnju dječjeg vrtića dok iznos od  21.194,82 eura za sufinanciranje projekta razvoja širokopojasne infrastrukture, za refundaciju troškova iz 2022. godine. Rashodi su prikazani samo koji se odnose na sufinanciranje iz pomoći dok udio Općine Bibinje nije prikazan. Ukupni rashodi u 2025. godini iznose 316.381,64 eura. Iznos od 289.885,92 eura odnosi na izgradnju vrtića dok iznos 26.495,72 eura se odnosi na projekt razvoja širokopojasne infrastrukture. Potraživanja u iznosu od 150.625,00 eura odnose se na zadnji zns za izgradnju vrtića. Iznos od 2.591.728,25 na izvanbilančnim zapisima odnosi se na projekt  razvoja širokopojasne infrastrukture, koji će konzumirati u 2026. godini.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e1640da661d40e6" /></Relationships>
</file>