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52F8" w14:textId="184CDD4B" w:rsidR="00DE4854" w:rsidRDefault="00DE4854" w:rsidP="00DE4854">
      <w:r>
        <w:t>Klasa:943-01/24-01/01</w:t>
      </w:r>
    </w:p>
    <w:p w14:paraId="6C31DC77" w14:textId="68F566B7" w:rsidR="00DE4854" w:rsidRDefault="00DE4854" w:rsidP="00DE4854">
      <w:r>
        <w:t>Urbroj: 2198-02-02/01-24-1</w:t>
      </w:r>
    </w:p>
    <w:p w14:paraId="4707732D" w14:textId="77777777" w:rsidR="00D37E6B" w:rsidRPr="00DE4854" w:rsidRDefault="006F1335">
      <w:pPr>
        <w:rPr>
          <w:rStyle w:val="Neupadljivoisticanje"/>
        </w:rPr>
      </w:pPr>
      <w:r w:rsidRPr="00DE4854">
        <w:rPr>
          <w:rStyle w:val="Neupadljivoisticanje"/>
        </w:rPr>
        <w:t>Bibinje, 25. siječnja 2024. godine</w:t>
      </w:r>
    </w:p>
    <w:p w14:paraId="2BF5ABC8" w14:textId="2293380E" w:rsidR="006F1335" w:rsidRPr="006F1335" w:rsidRDefault="00FB2CD0">
      <w:pPr>
        <w:rPr>
          <w:rStyle w:val="Neupadljivoisticanje"/>
        </w:rPr>
      </w:pPr>
      <w:r w:rsidRPr="006F1335">
        <w:rPr>
          <w:rStyle w:val="Neupadljivoisticanje"/>
        </w:rPr>
        <w:br/>
      </w:r>
      <w:r w:rsidR="006F1335" w:rsidRPr="006F1335">
        <w:rPr>
          <w:rStyle w:val="Neupadljivoisticanje"/>
        </w:rPr>
        <w:t>Na temelju</w:t>
      </w:r>
      <w:r w:rsidRPr="006F1335">
        <w:rPr>
          <w:rStyle w:val="Neupadljivoisticanje"/>
        </w:rPr>
        <w:t xml:space="preserve"> čl. 3</w:t>
      </w:r>
      <w:r w:rsidR="006F1335" w:rsidRPr="006F1335">
        <w:rPr>
          <w:rStyle w:val="Neupadljivoisticanje"/>
        </w:rPr>
        <w:t xml:space="preserve">0. i čl. 32. </w:t>
      </w:r>
      <w:r w:rsidRPr="006F1335">
        <w:rPr>
          <w:rStyle w:val="Neupadljivoisticanje"/>
        </w:rPr>
        <w:t xml:space="preserve"> Zakona o izvlaštenju i određivanju naknade (NN 74/14</w:t>
      </w:r>
      <w:r w:rsidR="006F1335" w:rsidRPr="006F1335">
        <w:rPr>
          <w:rStyle w:val="Neupadljivoisticanje"/>
        </w:rPr>
        <w:t>, 69/17, 98/19</w:t>
      </w:r>
      <w:r w:rsidRPr="006F1335">
        <w:rPr>
          <w:rStyle w:val="Neupadljivoisticanje"/>
        </w:rPr>
        <w:t>), objavljujemo</w:t>
      </w:r>
    </w:p>
    <w:p w14:paraId="425FDB77" w14:textId="77777777" w:rsidR="00103AE9" w:rsidRDefault="006F1335" w:rsidP="003E2BC5">
      <w:pPr>
        <w:rPr>
          <w:rStyle w:val="Neupadljivoisticanje"/>
          <w:b/>
          <w:bCs/>
        </w:rPr>
      </w:pPr>
      <w:r w:rsidRPr="006F1335">
        <w:rPr>
          <w:rStyle w:val="Neupadljivoisticanje"/>
        </w:rPr>
        <w:tab/>
      </w:r>
      <w:r w:rsidRPr="006F1335">
        <w:rPr>
          <w:rStyle w:val="Neupadljivoisticanje"/>
        </w:rPr>
        <w:tab/>
      </w:r>
      <w:r w:rsidRPr="006F1335">
        <w:rPr>
          <w:rStyle w:val="Neupadljivoisticanje"/>
        </w:rPr>
        <w:tab/>
      </w:r>
      <w:r w:rsidRPr="006F1335">
        <w:rPr>
          <w:rStyle w:val="Neupadljivoisticanje"/>
        </w:rPr>
        <w:tab/>
      </w:r>
      <w:r w:rsidR="00D37E6B" w:rsidRPr="00D37E6B">
        <w:rPr>
          <w:rStyle w:val="Neupadljivoisticanje"/>
          <w:b/>
          <w:bCs/>
        </w:rPr>
        <w:t xml:space="preserve">     </w:t>
      </w:r>
      <w:r w:rsidRPr="00D37E6B">
        <w:rPr>
          <w:rStyle w:val="Neupadljivoisticanje"/>
          <w:b/>
          <w:bCs/>
        </w:rPr>
        <w:t>JAVNI POZIV-PONUDA</w:t>
      </w:r>
    </w:p>
    <w:p w14:paraId="6F601218" w14:textId="04DA3640" w:rsidR="00170A95" w:rsidRPr="003E2BC5" w:rsidRDefault="00FB2CD0" w:rsidP="00103AE9">
      <w:pPr>
        <w:jc w:val="both"/>
        <w:rPr>
          <w:i/>
          <w:iCs/>
          <w:color w:val="404040" w:themeColor="text1" w:themeTint="BF"/>
        </w:rPr>
      </w:pPr>
      <w:r w:rsidRPr="00D37E6B">
        <w:rPr>
          <w:rStyle w:val="Neupadljivoisticanje"/>
        </w:rPr>
        <w:br/>
      </w:r>
      <w:r w:rsidR="006F1335" w:rsidRPr="006F1335">
        <w:rPr>
          <w:rStyle w:val="Neupadljivoisticanje"/>
        </w:rPr>
        <w:t>OPĆINA BIBINJE, Trg Tome Bulića 2, 23205 Bibinje, OIB.61803800042</w:t>
      </w:r>
      <w:r w:rsidR="00170A95">
        <w:rPr>
          <w:rStyle w:val="Neupadljivoisticanje"/>
        </w:rPr>
        <w:t xml:space="preserve"> pristupa izgradnji</w:t>
      </w:r>
      <w:r w:rsidR="00170A95" w:rsidRPr="00170A95">
        <w:rPr>
          <w:b/>
          <w:i/>
          <w:iCs/>
        </w:rPr>
        <w:t xml:space="preserve"> </w:t>
      </w:r>
      <w:r w:rsidR="00170A95" w:rsidRPr="00170A95">
        <w:rPr>
          <w:bCs/>
          <w:i/>
          <w:iCs/>
        </w:rPr>
        <w:t xml:space="preserve">građevine infrastrukturne namjene prometnog sustava (cestovni promet) 2. B. skupine-prometna i ostala komunalna infrastruktura dijela poslovne proizvodne zone “Lonići 2”, sukladno </w:t>
      </w:r>
      <w:r w:rsidR="00170A95" w:rsidRPr="00170A95">
        <w:rPr>
          <w:bCs/>
        </w:rPr>
        <w:t xml:space="preserve">pravomoćnoj lokacijskoj dozvoli, Klasa:UP/I-350-05/22-01/000057, Ur. Br2198-07-05/1-23-0011 izdanoj 5. siječnja 2023. godine </w:t>
      </w:r>
      <w:r w:rsidR="00170A95" w:rsidRPr="00170A95">
        <w:rPr>
          <w:bCs/>
          <w:color w:val="000000"/>
        </w:rPr>
        <w:t>od strane Zadarske županije, Upravnog odjela za prostorno uređenje , zaštitu okoliša i komunalne poslove</w:t>
      </w:r>
      <w:r w:rsidR="00170A95">
        <w:rPr>
          <w:bCs/>
          <w:color w:val="000000"/>
        </w:rPr>
        <w:t>.</w:t>
      </w:r>
    </w:p>
    <w:p w14:paraId="245CF6BF" w14:textId="4CDC71AD" w:rsidR="000A53A4" w:rsidRDefault="00E906A9" w:rsidP="000A53A4">
      <w:pPr>
        <w:jc w:val="both"/>
        <w:rPr>
          <w:bCs/>
        </w:rPr>
      </w:pPr>
      <w:r>
        <w:rPr>
          <w:bCs/>
          <w:color w:val="000000"/>
        </w:rPr>
        <w:t xml:space="preserve">U skladu sa navedenom lokacijskom dozvolom  za potrebe rješavanja imovinsko pravnih odnosa na nekretninama </w:t>
      </w:r>
      <w:r w:rsidR="000A53A4">
        <w:rPr>
          <w:bCs/>
          <w:color w:val="000000"/>
        </w:rPr>
        <w:t>koje su predmet</w:t>
      </w:r>
      <w:r w:rsidR="00226107">
        <w:rPr>
          <w:bCs/>
          <w:color w:val="000000"/>
        </w:rPr>
        <w:t xml:space="preserve"> potpunog</w:t>
      </w:r>
      <w:r w:rsidR="000A53A4">
        <w:rPr>
          <w:bCs/>
          <w:color w:val="000000"/>
        </w:rPr>
        <w:t xml:space="preserve"> izvlaštenja u svrhu izgradnje predmetne ceste i ostale komunalne infrastrukture, pribavljen je </w:t>
      </w:r>
      <w:r w:rsidR="000A53A4" w:rsidRPr="000A53A4">
        <w:rPr>
          <w:bCs/>
        </w:rPr>
        <w:t>Geodetsk</w:t>
      </w:r>
      <w:r w:rsidR="000A53A4">
        <w:rPr>
          <w:bCs/>
        </w:rPr>
        <w:t>i</w:t>
      </w:r>
      <w:r w:rsidR="000A53A4" w:rsidRPr="000A53A4">
        <w:rPr>
          <w:bCs/>
        </w:rPr>
        <w:t xml:space="preserve"> elaborat za potrebe provođenja promjena u katastru zemljišta koji je izrađen od tvrtke GEOBIRO BIOGRAD NA MORU d.o.o.</w:t>
      </w:r>
      <w:r w:rsidR="000A53A4" w:rsidRPr="000A53A4">
        <w:rPr>
          <w:b/>
        </w:rPr>
        <w:t xml:space="preserve"> (</w:t>
      </w:r>
      <w:r w:rsidR="000A53A4" w:rsidRPr="000A53A4">
        <w:rPr>
          <w:bCs/>
        </w:rPr>
        <w:t>br. Elaborate77/2023 potvrđen od strane DGU, Područnog ureda za katastar Zadar, klasa:932-06/2023-02/1155 od 07.07.2023. godine</w:t>
      </w:r>
      <w:r w:rsidR="000A53A4">
        <w:rPr>
          <w:bCs/>
        </w:rPr>
        <w:t>.</w:t>
      </w:r>
    </w:p>
    <w:p w14:paraId="5668A4BE" w14:textId="443D8376" w:rsidR="000A53A4" w:rsidRDefault="000A53A4" w:rsidP="000A53A4">
      <w:pPr>
        <w:jc w:val="both"/>
        <w:rPr>
          <w:bCs/>
        </w:rPr>
      </w:pPr>
      <w:r>
        <w:rPr>
          <w:bCs/>
        </w:rPr>
        <w:t>Sukladno članku 13. Zakona o izvlaštenju i određivanju naknade, za izgradnju javne ceste, interes Republike Hrvatske utvrđen je člankom 36. Zakona o cestama (NN 84/11, 22/13, 148/13, 92/14, 110/19, 144/21, 114/22, 04/23, 133/23</w:t>
      </w:r>
      <w:r w:rsidR="00A525F1">
        <w:rPr>
          <w:bCs/>
        </w:rPr>
        <w:t>).</w:t>
      </w:r>
    </w:p>
    <w:p w14:paraId="63DDA7C8" w14:textId="434D43E3" w:rsidR="00A525F1" w:rsidRDefault="00A525F1" w:rsidP="000A53A4">
      <w:pPr>
        <w:jc w:val="both"/>
        <w:rPr>
          <w:bCs/>
        </w:rPr>
      </w:pPr>
      <w:r>
        <w:rPr>
          <w:bCs/>
        </w:rPr>
        <w:t>Temeljem odredbi članka 25.-27. Zakona o izvlaštenju i određivanju naknade, proveden je postupak osiguranja dokaza o stanju vrijednosti nekretnina od Zadarske županije, upravnog odjela za javnu nabavu i upravljanje imovinom, KLASA:UP/I-943-02723-01/7, URBROJ:2198-17-03-01/8-23-33, te se na temelju izrađenih nalaza i mišljenja stalnih sudskih vještaka za graditeljstvo i procjenu nekretnina te procjenu poljoprivrednog zemljišta i agronomiju, vlasnicima u svrhu rješavanja imovinsko pravnih odnosa objavljuje slijedeća:</w:t>
      </w:r>
    </w:p>
    <w:p w14:paraId="7D196260" w14:textId="4C5F6399" w:rsidR="00FC43ED" w:rsidRDefault="00A525F1" w:rsidP="003E2BC5">
      <w:pPr>
        <w:jc w:val="center"/>
        <w:rPr>
          <w:bCs/>
        </w:rPr>
      </w:pPr>
      <w:r>
        <w:rPr>
          <w:bCs/>
        </w:rPr>
        <w:t>OPĆA PONUDA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16"/>
        <w:gridCol w:w="1170"/>
        <w:gridCol w:w="1240"/>
        <w:gridCol w:w="1237"/>
        <w:gridCol w:w="1643"/>
        <w:gridCol w:w="1391"/>
        <w:gridCol w:w="1265"/>
      </w:tblGrid>
      <w:tr w:rsidR="006046CB" w14:paraId="67009B72" w14:textId="77777777" w:rsidTr="003E2BC5">
        <w:tc>
          <w:tcPr>
            <w:tcW w:w="1294" w:type="dxa"/>
          </w:tcPr>
          <w:p w14:paraId="7BFBE4DF" w14:textId="3560F7CE" w:rsidR="003E2BC5" w:rsidRDefault="003E2BC5" w:rsidP="00A525F1">
            <w:pPr>
              <w:jc w:val="center"/>
              <w:rPr>
                <w:bCs/>
              </w:rPr>
            </w:pPr>
            <w:r>
              <w:rPr>
                <w:bCs/>
              </w:rPr>
              <w:t>Red.br.</w:t>
            </w:r>
          </w:p>
        </w:tc>
        <w:tc>
          <w:tcPr>
            <w:tcW w:w="1294" w:type="dxa"/>
          </w:tcPr>
          <w:p w14:paraId="098837F3" w14:textId="7DCB6853" w:rsidR="003E2BC5" w:rsidRDefault="003E2BC5" w:rsidP="00A525F1">
            <w:pPr>
              <w:jc w:val="center"/>
              <w:rPr>
                <w:bCs/>
              </w:rPr>
            </w:pPr>
            <w:r>
              <w:rPr>
                <w:bCs/>
              </w:rPr>
              <w:t>Kat.čest.</w:t>
            </w:r>
          </w:p>
        </w:tc>
        <w:tc>
          <w:tcPr>
            <w:tcW w:w="1294" w:type="dxa"/>
          </w:tcPr>
          <w:p w14:paraId="49D71F59" w14:textId="7648927D" w:rsidR="003E2BC5" w:rsidRDefault="003E2BC5" w:rsidP="00A525F1">
            <w:pPr>
              <w:jc w:val="center"/>
              <w:rPr>
                <w:bCs/>
              </w:rPr>
            </w:pPr>
            <w:r>
              <w:rPr>
                <w:bCs/>
              </w:rPr>
              <w:t>Kat.općina</w:t>
            </w:r>
          </w:p>
        </w:tc>
        <w:tc>
          <w:tcPr>
            <w:tcW w:w="1295" w:type="dxa"/>
          </w:tcPr>
          <w:p w14:paraId="5CDA6A67" w14:textId="0D7E6F6F" w:rsidR="003E2BC5" w:rsidRDefault="003E2BC5" w:rsidP="00A525F1">
            <w:pPr>
              <w:jc w:val="center"/>
              <w:rPr>
                <w:bCs/>
              </w:rPr>
            </w:pPr>
            <w:r>
              <w:rPr>
                <w:bCs/>
              </w:rPr>
              <w:t>Površina izvlaštenja</w:t>
            </w:r>
          </w:p>
        </w:tc>
        <w:tc>
          <w:tcPr>
            <w:tcW w:w="1295" w:type="dxa"/>
          </w:tcPr>
          <w:p w14:paraId="4230DFCA" w14:textId="7449B423" w:rsidR="003E2BC5" w:rsidRDefault="003E2BC5" w:rsidP="00A525F1">
            <w:pPr>
              <w:jc w:val="center"/>
              <w:rPr>
                <w:bCs/>
              </w:rPr>
            </w:pPr>
            <w:r>
              <w:rPr>
                <w:bCs/>
              </w:rPr>
              <w:t>Procjena poljoprivrednog vještaka (u eurima)</w:t>
            </w:r>
          </w:p>
        </w:tc>
        <w:tc>
          <w:tcPr>
            <w:tcW w:w="1295" w:type="dxa"/>
          </w:tcPr>
          <w:p w14:paraId="68061136" w14:textId="63EA9A29" w:rsidR="003E2BC5" w:rsidRDefault="006046CB" w:rsidP="00A525F1">
            <w:pPr>
              <w:jc w:val="center"/>
              <w:rPr>
                <w:bCs/>
              </w:rPr>
            </w:pPr>
            <w:r>
              <w:rPr>
                <w:bCs/>
              </w:rPr>
              <w:t>Procjena građevinskog vještaka (u eurima)</w:t>
            </w:r>
          </w:p>
        </w:tc>
        <w:tc>
          <w:tcPr>
            <w:tcW w:w="1295" w:type="dxa"/>
          </w:tcPr>
          <w:p w14:paraId="4BCF33BC" w14:textId="0DFE3EBA" w:rsidR="003E2BC5" w:rsidRDefault="006046CB" w:rsidP="00A525F1">
            <w:pPr>
              <w:jc w:val="center"/>
              <w:rPr>
                <w:bCs/>
              </w:rPr>
            </w:pPr>
            <w:r>
              <w:rPr>
                <w:bCs/>
              </w:rPr>
              <w:t>Ukupno (u eurima)</w:t>
            </w:r>
          </w:p>
        </w:tc>
      </w:tr>
      <w:tr w:rsidR="006046CB" w14:paraId="27F382D3" w14:textId="77777777" w:rsidTr="003E2BC5">
        <w:tc>
          <w:tcPr>
            <w:tcW w:w="1294" w:type="dxa"/>
          </w:tcPr>
          <w:p w14:paraId="1D5850B0" w14:textId="3FBE868E" w:rsidR="003E2BC5" w:rsidRDefault="003E2BC5" w:rsidP="00A525F1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294" w:type="dxa"/>
          </w:tcPr>
          <w:p w14:paraId="5DE53DD7" w14:textId="77777777" w:rsidR="003E2BC5" w:rsidRDefault="003E2BC5" w:rsidP="00A525F1">
            <w:pPr>
              <w:jc w:val="center"/>
              <w:rPr>
                <w:bCs/>
              </w:rPr>
            </w:pPr>
            <w:r>
              <w:rPr>
                <w:bCs/>
              </w:rPr>
              <w:t>498/294</w:t>
            </w:r>
          </w:p>
          <w:p w14:paraId="601C3578" w14:textId="6B5C36F8" w:rsidR="003E2BC5" w:rsidRDefault="003E2BC5" w:rsidP="00A525F1">
            <w:pPr>
              <w:jc w:val="center"/>
              <w:rPr>
                <w:bCs/>
              </w:rPr>
            </w:pPr>
            <w:r>
              <w:rPr>
                <w:bCs/>
              </w:rPr>
              <w:t>(nastala o</w:t>
            </w:r>
            <w:r w:rsidR="00D37E6B">
              <w:rPr>
                <w:bCs/>
              </w:rPr>
              <w:t>d</w:t>
            </w:r>
            <w:r>
              <w:rPr>
                <w:bCs/>
              </w:rPr>
              <w:t xml:space="preserve"> 498/12)</w:t>
            </w:r>
          </w:p>
        </w:tc>
        <w:tc>
          <w:tcPr>
            <w:tcW w:w="1294" w:type="dxa"/>
          </w:tcPr>
          <w:p w14:paraId="353C2C03" w14:textId="4A11F571" w:rsidR="003E2BC5" w:rsidRDefault="003E2BC5" w:rsidP="00A525F1">
            <w:pPr>
              <w:jc w:val="center"/>
              <w:rPr>
                <w:bCs/>
              </w:rPr>
            </w:pPr>
            <w:r>
              <w:rPr>
                <w:bCs/>
              </w:rPr>
              <w:t>Bibinje</w:t>
            </w:r>
          </w:p>
        </w:tc>
        <w:tc>
          <w:tcPr>
            <w:tcW w:w="1295" w:type="dxa"/>
          </w:tcPr>
          <w:p w14:paraId="60714CC0" w14:textId="274A0C28" w:rsidR="003E2BC5" w:rsidRDefault="003E2BC5" w:rsidP="00A525F1">
            <w:pPr>
              <w:jc w:val="center"/>
              <w:rPr>
                <w:bCs/>
              </w:rPr>
            </w:pPr>
            <w:r>
              <w:rPr>
                <w:bCs/>
              </w:rPr>
              <w:t>305 m2</w:t>
            </w:r>
          </w:p>
        </w:tc>
        <w:tc>
          <w:tcPr>
            <w:tcW w:w="1295" w:type="dxa"/>
          </w:tcPr>
          <w:p w14:paraId="759A3D89" w14:textId="08537712" w:rsidR="003E2BC5" w:rsidRDefault="003E2BC5" w:rsidP="00A525F1">
            <w:pPr>
              <w:jc w:val="center"/>
              <w:rPr>
                <w:bCs/>
              </w:rPr>
            </w:pPr>
            <w:r>
              <w:rPr>
                <w:bCs/>
              </w:rPr>
              <w:t>695,55</w:t>
            </w:r>
            <w:r w:rsidR="006046CB">
              <w:rPr>
                <w:bCs/>
              </w:rPr>
              <w:t xml:space="preserve"> </w:t>
            </w:r>
            <w:r w:rsidR="006046CB">
              <w:rPr>
                <w:rFonts w:cstheme="minorHAnsi"/>
                <w:bCs/>
              </w:rPr>
              <w:t>€</w:t>
            </w:r>
          </w:p>
        </w:tc>
        <w:tc>
          <w:tcPr>
            <w:tcW w:w="1295" w:type="dxa"/>
          </w:tcPr>
          <w:p w14:paraId="39379E2A" w14:textId="7D1AAF7B" w:rsidR="003E2BC5" w:rsidRDefault="006046CB" w:rsidP="00A525F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7.120,00 </w:t>
            </w:r>
            <w:r>
              <w:rPr>
                <w:rFonts w:cstheme="minorHAnsi"/>
                <w:bCs/>
              </w:rPr>
              <w:t>€</w:t>
            </w:r>
          </w:p>
        </w:tc>
        <w:tc>
          <w:tcPr>
            <w:tcW w:w="1295" w:type="dxa"/>
          </w:tcPr>
          <w:p w14:paraId="25BB9297" w14:textId="461A7EAB" w:rsidR="003E2BC5" w:rsidRDefault="006046CB" w:rsidP="00A525F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7.815,55 </w:t>
            </w:r>
            <w:r>
              <w:rPr>
                <w:rFonts w:cstheme="minorHAnsi"/>
                <w:bCs/>
              </w:rPr>
              <w:t>€</w:t>
            </w:r>
          </w:p>
        </w:tc>
      </w:tr>
      <w:tr w:rsidR="006046CB" w14:paraId="54F705CF" w14:textId="77777777" w:rsidTr="003E2BC5">
        <w:tc>
          <w:tcPr>
            <w:tcW w:w="1294" w:type="dxa"/>
          </w:tcPr>
          <w:p w14:paraId="43EE9592" w14:textId="360E245C" w:rsidR="003E2BC5" w:rsidRDefault="003E2BC5" w:rsidP="00A525F1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294" w:type="dxa"/>
          </w:tcPr>
          <w:p w14:paraId="7EE34171" w14:textId="77777777" w:rsidR="003E2BC5" w:rsidRDefault="003E2BC5" w:rsidP="00A525F1">
            <w:pPr>
              <w:jc w:val="center"/>
              <w:rPr>
                <w:bCs/>
              </w:rPr>
            </w:pPr>
            <w:r>
              <w:rPr>
                <w:bCs/>
              </w:rPr>
              <w:t>499/35</w:t>
            </w:r>
          </w:p>
          <w:p w14:paraId="32ECCF5E" w14:textId="0949473E" w:rsidR="003E2BC5" w:rsidRDefault="003E2BC5" w:rsidP="00A525F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(nastala od </w:t>
            </w:r>
            <w:r w:rsidR="006046CB">
              <w:rPr>
                <w:bCs/>
              </w:rPr>
              <w:t>499/17)</w:t>
            </w:r>
          </w:p>
        </w:tc>
        <w:tc>
          <w:tcPr>
            <w:tcW w:w="1294" w:type="dxa"/>
          </w:tcPr>
          <w:p w14:paraId="41DC0E02" w14:textId="363A0E3B" w:rsidR="003E2BC5" w:rsidRDefault="003E2BC5" w:rsidP="00A525F1">
            <w:pPr>
              <w:jc w:val="center"/>
              <w:rPr>
                <w:bCs/>
              </w:rPr>
            </w:pPr>
            <w:r>
              <w:rPr>
                <w:bCs/>
              </w:rPr>
              <w:t>Bibinje</w:t>
            </w:r>
          </w:p>
        </w:tc>
        <w:tc>
          <w:tcPr>
            <w:tcW w:w="1295" w:type="dxa"/>
          </w:tcPr>
          <w:p w14:paraId="321239CB" w14:textId="2251C42F" w:rsidR="003E2BC5" w:rsidRDefault="003E2BC5" w:rsidP="00A525F1">
            <w:pPr>
              <w:jc w:val="center"/>
              <w:rPr>
                <w:bCs/>
              </w:rPr>
            </w:pPr>
            <w:r>
              <w:rPr>
                <w:bCs/>
              </w:rPr>
              <w:t>1088 m2</w:t>
            </w:r>
          </w:p>
        </w:tc>
        <w:tc>
          <w:tcPr>
            <w:tcW w:w="1295" w:type="dxa"/>
          </w:tcPr>
          <w:p w14:paraId="003FFD23" w14:textId="564361E1" w:rsidR="003E2BC5" w:rsidRDefault="006046CB" w:rsidP="00A525F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1.835,42 </w:t>
            </w:r>
            <w:r>
              <w:rPr>
                <w:rFonts w:cstheme="minorHAnsi"/>
                <w:bCs/>
              </w:rPr>
              <w:t>€</w:t>
            </w:r>
          </w:p>
        </w:tc>
        <w:tc>
          <w:tcPr>
            <w:tcW w:w="1295" w:type="dxa"/>
          </w:tcPr>
          <w:p w14:paraId="31DED9C5" w14:textId="63AE6B48" w:rsidR="003E2BC5" w:rsidRDefault="006046CB" w:rsidP="00A525F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25.400,00 </w:t>
            </w:r>
            <w:r>
              <w:rPr>
                <w:rFonts w:cstheme="minorHAnsi"/>
                <w:bCs/>
              </w:rPr>
              <w:t>€</w:t>
            </w:r>
          </w:p>
        </w:tc>
        <w:tc>
          <w:tcPr>
            <w:tcW w:w="1295" w:type="dxa"/>
          </w:tcPr>
          <w:p w14:paraId="4D551AEE" w14:textId="733DBB99" w:rsidR="003E2BC5" w:rsidRDefault="006046CB" w:rsidP="006046CB">
            <w:pPr>
              <w:rPr>
                <w:bCs/>
              </w:rPr>
            </w:pPr>
            <w:r>
              <w:rPr>
                <w:bCs/>
              </w:rPr>
              <w:t>27.235,42</w:t>
            </w:r>
            <w:r>
              <w:rPr>
                <w:rFonts w:cstheme="minorHAnsi"/>
                <w:bCs/>
              </w:rPr>
              <w:t>€</w:t>
            </w:r>
            <w:r>
              <w:rPr>
                <w:bCs/>
              </w:rPr>
              <w:t xml:space="preserve"> </w:t>
            </w:r>
          </w:p>
        </w:tc>
      </w:tr>
    </w:tbl>
    <w:p w14:paraId="1778AB66" w14:textId="77777777" w:rsidR="00FC43ED" w:rsidRPr="000A53A4" w:rsidRDefault="00FC43ED" w:rsidP="00A525F1">
      <w:pPr>
        <w:jc w:val="center"/>
        <w:rPr>
          <w:bCs/>
        </w:rPr>
      </w:pPr>
    </w:p>
    <w:p w14:paraId="7796A8A6" w14:textId="7344FF49" w:rsidR="00E906A9" w:rsidRPr="00170A95" w:rsidRDefault="00D37E6B" w:rsidP="00103AE9">
      <w:pPr>
        <w:jc w:val="both"/>
        <w:rPr>
          <w:bCs/>
        </w:rPr>
      </w:pPr>
      <w:r>
        <w:rPr>
          <w:bCs/>
        </w:rPr>
        <w:lastRenderedPageBreak/>
        <w:t xml:space="preserve">Naknada za </w:t>
      </w:r>
      <w:r w:rsidR="007A030B">
        <w:rPr>
          <w:bCs/>
        </w:rPr>
        <w:t>tržišnu vrijednost nekretnina i tržišnu vrijednost biljnih kultura i kultivacije utvrđena je u procjembenim elaboratima stalnih sudskih vještaka imenovanih u gore navedenom postupku osiguranja dokaza o stanju i vrijednosti nekretnina.</w:t>
      </w:r>
    </w:p>
    <w:p w14:paraId="10931C47" w14:textId="5EE5B02B" w:rsidR="00170A95" w:rsidRDefault="00D37E6B" w:rsidP="00103AE9">
      <w:pPr>
        <w:jc w:val="both"/>
        <w:rPr>
          <w:bCs/>
        </w:rPr>
      </w:pPr>
      <w:r>
        <w:rPr>
          <w:bCs/>
        </w:rPr>
        <w:t>Pozivaju se vlasnici/suvlasnici</w:t>
      </w:r>
      <w:r w:rsidR="007A030B">
        <w:rPr>
          <w:bCs/>
        </w:rPr>
        <w:t xml:space="preserve"> gore navedenih nekretnina</w:t>
      </w:r>
      <w:r>
        <w:rPr>
          <w:bCs/>
        </w:rPr>
        <w:t xml:space="preserve"> na čijim nekretninama će se izvoditi </w:t>
      </w:r>
      <w:r w:rsidR="007A030B">
        <w:rPr>
          <w:bCs/>
        </w:rPr>
        <w:t>radovi da se pisanim putem očituju o objavljenoj ponudi Općine Bibinje na adresi Trg Tome Bulića 2, 23205 Bibinje</w:t>
      </w:r>
      <w:r w:rsidR="00C82F27">
        <w:rPr>
          <w:bCs/>
        </w:rPr>
        <w:t xml:space="preserve"> sa naznakom „odgovor na ponudu k.o. Bibinje“</w:t>
      </w:r>
      <w:r w:rsidR="007A030B">
        <w:rPr>
          <w:bCs/>
        </w:rPr>
        <w:t>.</w:t>
      </w:r>
    </w:p>
    <w:p w14:paraId="56A6DD5C" w14:textId="77777777" w:rsidR="00103AE9" w:rsidRDefault="007A030B" w:rsidP="00103AE9">
      <w:pPr>
        <w:jc w:val="both"/>
        <w:rPr>
          <w:bCs/>
        </w:rPr>
      </w:pPr>
      <w:r>
        <w:rPr>
          <w:bCs/>
        </w:rPr>
        <w:t>Rok za prijavu je je 8 dana od dana objave oglasa.</w:t>
      </w:r>
    </w:p>
    <w:p w14:paraId="250D851A" w14:textId="26B5DBA4" w:rsidR="00103AE9" w:rsidRDefault="00103AE9" w:rsidP="00103AE9">
      <w:pPr>
        <w:jc w:val="both"/>
        <w:rPr>
          <w:bCs/>
        </w:rPr>
      </w:pPr>
      <w:r>
        <w:rPr>
          <w:bCs/>
        </w:rPr>
        <w:t>Sa vlasnicima nekretnina koji prihvate ponudu sklopiti</w:t>
      </w:r>
      <w:r w:rsidR="00C82F27">
        <w:rPr>
          <w:bCs/>
        </w:rPr>
        <w:t xml:space="preserve"> će se</w:t>
      </w:r>
      <w:r>
        <w:rPr>
          <w:bCs/>
        </w:rPr>
        <w:t xml:space="preserve"> kupoprodajni ugovor.</w:t>
      </w:r>
    </w:p>
    <w:p w14:paraId="7B70AA91" w14:textId="12B80D37" w:rsidR="007A030B" w:rsidRPr="00D37E6B" w:rsidRDefault="007A030B" w:rsidP="00103AE9">
      <w:pPr>
        <w:jc w:val="both"/>
        <w:rPr>
          <w:bCs/>
        </w:rPr>
      </w:pPr>
      <w:r>
        <w:rPr>
          <w:bCs/>
        </w:rPr>
        <w:t xml:space="preserve"> Rok isplate ugovornih naknada na osnovi sklopljenih ugovora je 30 dana od dana potpisivanja istih.</w:t>
      </w:r>
    </w:p>
    <w:p w14:paraId="24A8FD5A" w14:textId="15B48762" w:rsidR="00170A95" w:rsidRDefault="00170A95" w:rsidP="00170A95">
      <w:pPr>
        <w:jc w:val="both"/>
        <w:rPr>
          <w:bCs/>
        </w:rPr>
      </w:pPr>
      <w:r>
        <w:rPr>
          <w:rStyle w:val="Neupadljivoisticanje"/>
        </w:rPr>
        <w:t xml:space="preserve"> </w:t>
      </w:r>
      <w:r w:rsidR="00103AE9">
        <w:rPr>
          <w:bCs/>
        </w:rPr>
        <w:t>Za nekretnine za koje se vlasnici ne izjasne o javnoj ponudi ili izjave neprihvaćanje ponude pokrenuti će se postupak izvlaštenja sukladno odredbama Zakona o izvlaštenju i određivanju naknade.</w:t>
      </w:r>
    </w:p>
    <w:p w14:paraId="12E0E720" w14:textId="77777777" w:rsidR="00103AE9" w:rsidRDefault="00103AE9" w:rsidP="00170A95">
      <w:pPr>
        <w:jc w:val="both"/>
        <w:rPr>
          <w:bCs/>
        </w:rPr>
      </w:pPr>
    </w:p>
    <w:p w14:paraId="42A213DF" w14:textId="77777777" w:rsidR="00103AE9" w:rsidRDefault="00103AE9" w:rsidP="00170A95">
      <w:pPr>
        <w:jc w:val="both"/>
        <w:rPr>
          <w:bCs/>
        </w:rPr>
      </w:pPr>
    </w:p>
    <w:p w14:paraId="7FA6D880" w14:textId="456ACF39" w:rsidR="00103AE9" w:rsidRDefault="00103AE9" w:rsidP="00170A95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C29B1">
        <w:rPr>
          <w:bCs/>
        </w:rPr>
        <w:t>Općinski načelnik</w:t>
      </w:r>
      <w:bookmarkStart w:id="0" w:name="_GoBack"/>
      <w:bookmarkEnd w:id="0"/>
    </w:p>
    <w:p w14:paraId="73188D85" w14:textId="448C86B7" w:rsidR="00103AE9" w:rsidRPr="000A53A4" w:rsidRDefault="00103AE9" w:rsidP="00170A95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Šime Sekul</w:t>
      </w:r>
      <w:r w:rsidR="002C29B1">
        <w:rPr>
          <w:bCs/>
        </w:rPr>
        <w:t>a</w:t>
      </w:r>
    </w:p>
    <w:sectPr w:rsidR="00103AE9" w:rsidRPr="000A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D0"/>
    <w:rsid w:val="000A53A4"/>
    <w:rsid w:val="00103AE9"/>
    <w:rsid w:val="00170A95"/>
    <w:rsid w:val="00226107"/>
    <w:rsid w:val="00250AEE"/>
    <w:rsid w:val="002C29B1"/>
    <w:rsid w:val="00337720"/>
    <w:rsid w:val="003E2BC5"/>
    <w:rsid w:val="006046CB"/>
    <w:rsid w:val="006F1335"/>
    <w:rsid w:val="007A030B"/>
    <w:rsid w:val="007E3AE2"/>
    <w:rsid w:val="00A525F1"/>
    <w:rsid w:val="00C82F27"/>
    <w:rsid w:val="00D37E6B"/>
    <w:rsid w:val="00DE4854"/>
    <w:rsid w:val="00E20F25"/>
    <w:rsid w:val="00E906A9"/>
    <w:rsid w:val="00FB2CD0"/>
    <w:rsid w:val="00F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D1"/>
  <w15:chartTrackingRefBased/>
  <w15:docId w15:val="{E354AEEB-A11D-4037-B3A6-0F32E507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B2CD0"/>
    <w:rPr>
      <w:b/>
      <w:bCs/>
    </w:rPr>
  </w:style>
  <w:style w:type="character" w:styleId="Neupadljivoisticanje">
    <w:name w:val="Subtle Emphasis"/>
    <w:basedOn w:val="Zadanifontodlomka"/>
    <w:uiPriority w:val="19"/>
    <w:qFormat/>
    <w:rsid w:val="006F1335"/>
    <w:rPr>
      <w:i/>
      <w:iCs/>
      <w:color w:val="404040" w:themeColor="text1" w:themeTint="BF"/>
    </w:rPr>
  </w:style>
  <w:style w:type="table" w:styleId="Reetkatablice">
    <w:name w:val="Table Grid"/>
    <w:basedOn w:val="Obinatablica"/>
    <w:uiPriority w:val="39"/>
    <w:rsid w:val="003E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3</cp:revision>
  <dcterms:created xsi:type="dcterms:W3CDTF">2024-01-26T08:21:00Z</dcterms:created>
  <dcterms:modified xsi:type="dcterms:W3CDTF">2024-01-26T08:21:00Z</dcterms:modified>
</cp:coreProperties>
</file>